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54A2" w14:textId="77777777" w:rsidR="00E518C8" w:rsidRPr="008D1BF0" w:rsidRDefault="00E518C8" w:rsidP="00E518C8">
      <w:pPr>
        <w:rPr>
          <w:rFonts w:ascii="Arial" w:hAnsi="Arial" w:cs="Arial"/>
          <w:b/>
          <w:bCs/>
          <w:lang w:val="es-419"/>
        </w:rPr>
      </w:pPr>
      <w:r w:rsidRPr="008D1BF0">
        <w:rPr>
          <w:rFonts w:ascii="Arial" w:hAnsi="Arial" w:cs="Arial"/>
          <w:b/>
          <w:bCs/>
          <w:lang w:val="es-419"/>
        </w:rPr>
        <w:t xml:space="preserve">DIP. RAFAEL GERMÁN QUINTAL MEDINA </w:t>
      </w:r>
    </w:p>
    <w:p w14:paraId="45D8BADF" w14:textId="77777777" w:rsidR="00E518C8" w:rsidRPr="008D1BF0" w:rsidRDefault="00E518C8" w:rsidP="00E518C8">
      <w:pPr>
        <w:ind w:right="3309"/>
        <w:jc w:val="both"/>
        <w:rPr>
          <w:rFonts w:ascii="Arial" w:hAnsi="Arial" w:cs="Arial"/>
          <w:b/>
          <w:bCs/>
          <w:lang w:val="es-419"/>
        </w:rPr>
      </w:pPr>
      <w:r w:rsidRPr="008D1BF0">
        <w:rPr>
          <w:rFonts w:ascii="Arial" w:hAnsi="Arial" w:cs="Arial"/>
          <w:b/>
          <w:bCs/>
          <w:lang w:val="es-419"/>
        </w:rPr>
        <w:t>PRESIDENTE DE LA MESA DIRECTIVA DEL HONORABLE CONGRESO DEL ESTADO DE YUCATÁN</w:t>
      </w:r>
    </w:p>
    <w:p w14:paraId="2685C5B2" w14:textId="77777777" w:rsidR="00E518C8" w:rsidRPr="008D1BF0" w:rsidRDefault="00E518C8" w:rsidP="00E518C8">
      <w:pPr>
        <w:jc w:val="both"/>
        <w:rPr>
          <w:rFonts w:ascii="Arial" w:hAnsi="Arial" w:cs="Arial"/>
          <w:b/>
          <w:bCs/>
          <w:lang w:val="es-419"/>
        </w:rPr>
      </w:pPr>
      <w:r w:rsidRPr="008D1BF0">
        <w:rPr>
          <w:rFonts w:ascii="Arial" w:hAnsi="Arial" w:cs="Arial"/>
          <w:b/>
          <w:bCs/>
          <w:lang w:val="es-419"/>
        </w:rPr>
        <w:t xml:space="preserve">P R E S E N T E </w:t>
      </w:r>
    </w:p>
    <w:p w14:paraId="74FDF87B" w14:textId="77777777" w:rsidR="00E518C8" w:rsidRPr="008D1BF0" w:rsidRDefault="00E518C8" w:rsidP="00E518C8">
      <w:pPr>
        <w:jc w:val="both"/>
        <w:rPr>
          <w:lang w:val="es-419"/>
        </w:rPr>
      </w:pPr>
      <w:r>
        <w:rPr>
          <w:rFonts w:ascii="Arial" w:eastAsia="Arial" w:hAnsi="Arial" w:cs="Arial"/>
          <w:lang w:val="es-419"/>
        </w:rPr>
        <w:t xml:space="preserve">Las y los suscritos legisladores que integramos la </w:t>
      </w:r>
      <w:r w:rsidRPr="008D1BF0">
        <w:rPr>
          <w:rFonts w:ascii="Arial" w:eastAsia="Arial" w:hAnsi="Arial" w:cs="Arial"/>
          <w:lang w:val="es-419"/>
        </w:rPr>
        <w:t>Fracción Legislativa de Morena</w:t>
      </w:r>
      <w:r>
        <w:rPr>
          <w:rFonts w:ascii="Arial" w:eastAsia="Arial" w:hAnsi="Arial" w:cs="Arial"/>
          <w:lang w:val="es-419"/>
        </w:rPr>
        <w:t>, así como las Representación Legislativas del Partido del Trabajo y del Partido Verde Ecologista de México, todos</w:t>
      </w:r>
      <w:r w:rsidRPr="008D1BF0">
        <w:rPr>
          <w:rFonts w:ascii="Arial" w:eastAsia="Arial" w:hAnsi="Arial" w:cs="Arial"/>
          <w:lang w:val="es-419"/>
        </w:rPr>
        <w:t xml:space="preserve"> </w:t>
      </w:r>
      <w:r>
        <w:rPr>
          <w:rFonts w:ascii="Arial" w:eastAsia="Arial" w:hAnsi="Arial" w:cs="Arial"/>
          <w:lang w:val="es-419"/>
        </w:rPr>
        <w:t>de</w:t>
      </w:r>
      <w:r w:rsidRPr="008D1BF0">
        <w:rPr>
          <w:rFonts w:ascii="Arial" w:eastAsia="Arial" w:hAnsi="Arial" w:cs="Arial"/>
          <w:lang w:val="es-419"/>
        </w:rPr>
        <w:t xml:space="preserve"> la Sexagésima Cuarta Legislatura del Congreso del Estado de Yucatán; con fundamento </w:t>
      </w:r>
      <w:r w:rsidRPr="008D1BF0">
        <w:rPr>
          <w:rFonts w:ascii="Arial" w:eastAsia="Arial" w:hAnsi="Arial" w:cs="Arial"/>
          <w:color w:val="000000"/>
          <w:lang w:val="es-419"/>
        </w:rPr>
        <w:t xml:space="preserve">en los artículos 35 fracción I de la Constitución Política del Estado de Yucatán, 16 y 22 de la Ley de Gobierno del Poder Legislativo; 68 y 69 de su propio reglamento, ambos del Estado de Yucatán, </w:t>
      </w:r>
      <w:r>
        <w:rPr>
          <w:rFonts w:ascii="Arial" w:eastAsia="Arial" w:hAnsi="Arial" w:cs="Arial"/>
          <w:color w:val="000000"/>
          <w:lang w:val="es-419"/>
        </w:rPr>
        <w:t>nos</w:t>
      </w:r>
      <w:r w:rsidRPr="008D1BF0">
        <w:rPr>
          <w:rFonts w:ascii="Arial" w:eastAsia="Arial" w:hAnsi="Arial" w:cs="Arial"/>
          <w:color w:val="000000"/>
          <w:lang w:val="es-419"/>
        </w:rPr>
        <w:t xml:space="preserve"> permit</w:t>
      </w:r>
      <w:r>
        <w:rPr>
          <w:rFonts w:ascii="Arial" w:eastAsia="Arial" w:hAnsi="Arial" w:cs="Arial"/>
          <w:color w:val="000000"/>
          <w:lang w:val="es-419"/>
        </w:rPr>
        <w:t>imos</w:t>
      </w:r>
      <w:r w:rsidRPr="008D1BF0">
        <w:rPr>
          <w:rFonts w:ascii="Arial" w:eastAsia="Arial" w:hAnsi="Arial" w:cs="Arial"/>
          <w:color w:val="000000"/>
          <w:lang w:val="es-419"/>
        </w:rPr>
        <w:t xml:space="preserve"> presentar ante esta noble soberanía la siguiente, </w:t>
      </w:r>
      <w:r w:rsidRPr="008D1BF0">
        <w:rPr>
          <w:rFonts w:ascii="Arial" w:eastAsia="Arial" w:hAnsi="Arial" w:cs="Arial"/>
          <w:b/>
          <w:color w:val="000000"/>
          <w:lang w:val="es-419"/>
        </w:rPr>
        <w:t xml:space="preserve">iniciativa </w:t>
      </w:r>
      <w:r w:rsidRPr="008D1BF0">
        <w:rPr>
          <w:rFonts w:ascii="Arial" w:eastAsia="Arial" w:hAnsi="Arial" w:cs="Arial"/>
          <w:b/>
          <w:lang w:val="es-419"/>
        </w:rPr>
        <w:t xml:space="preserve">con proyecto de decreto por el que se reforma la Ley de Salud del Estado de Yucatán en materia de fortalecimiento de las políticas públicas de vacunación en la entidad, </w:t>
      </w:r>
      <w:r w:rsidRPr="008D1BF0">
        <w:rPr>
          <w:rFonts w:ascii="Arial" w:eastAsia="Arial" w:hAnsi="Arial" w:cs="Arial"/>
          <w:color w:val="000000"/>
          <w:lang w:val="es-419"/>
        </w:rPr>
        <w:t>con base a la siguiente:</w:t>
      </w:r>
    </w:p>
    <w:p w14:paraId="4E327713" w14:textId="77777777" w:rsidR="00E518C8" w:rsidRPr="008D1BF0" w:rsidRDefault="00E518C8" w:rsidP="00E518C8">
      <w:pPr>
        <w:jc w:val="center"/>
        <w:rPr>
          <w:rFonts w:ascii="Arial" w:eastAsia="Arial" w:hAnsi="Arial" w:cs="Arial"/>
          <w:b/>
          <w:bCs/>
          <w:color w:val="000000"/>
          <w:lang w:val="es-419"/>
        </w:rPr>
      </w:pPr>
      <w:r w:rsidRPr="008D1BF0">
        <w:rPr>
          <w:rFonts w:ascii="Arial" w:eastAsia="Arial" w:hAnsi="Arial" w:cs="Arial"/>
          <w:b/>
          <w:bCs/>
          <w:color w:val="000000"/>
          <w:lang w:val="es-419"/>
        </w:rPr>
        <w:t>Exposición de motivos</w:t>
      </w:r>
    </w:p>
    <w:p w14:paraId="010EFF6E"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La legislatura local tiene el compromiso y el deber de velar siempre por mejores condiciones en la sociedad yucateca, pero sobre todo impulsar cambios que atajen problemáticas que puedan afectar la calidad de vida y el bienestar que gozamos. En tal sentido, nuestras labores legislativas deben enfocarse en atender aquellas temáticas que surge y provocan alguna afectación en sectores torales y comunes. </w:t>
      </w:r>
    </w:p>
    <w:p w14:paraId="3769C52D"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Bajo este parámetro, la Sexagésima Cuarta Legislatura del Congreso del Estado de Yucatán dentro de su Agenda Legislativa para el periodo constitucional 2024-2027, específicamente en sus apartados IV y VIII, los cuales respectivamente versan sobre los Derechos Humanos y Salud Pública Universal y de Calidad, ambas expresan el deber de ampliación y garantía como parte de los compromisos del Estado Mexicano y, por ende, del Estado de Yucatán para procurar el bienestar compartido. </w:t>
      </w:r>
    </w:p>
    <w:p w14:paraId="6FBE1B40"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Es así </w:t>
      </w:r>
      <w:proofErr w:type="gramStart"/>
      <w:r w:rsidRPr="008D1BF0">
        <w:rPr>
          <w:rFonts w:ascii="Arial" w:eastAsia="Arial" w:hAnsi="Arial" w:cs="Arial"/>
          <w:color w:val="000000"/>
          <w:lang w:val="es-419"/>
        </w:rPr>
        <w:t>que</w:t>
      </w:r>
      <w:proofErr w:type="gramEnd"/>
      <w:r w:rsidRPr="008D1BF0">
        <w:rPr>
          <w:rFonts w:ascii="Arial" w:eastAsia="Arial" w:hAnsi="Arial" w:cs="Arial"/>
          <w:color w:val="000000"/>
          <w:lang w:val="es-419"/>
        </w:rPr>
        <w:t>, en esta óptica, y ciñéndonos a los postulados de la Constitución General, esta propuesta normativa se funde en lo contenido en el Derecho Humano a la Salud de las y los mexicanos.</w:t>
      </w:r>
    </w:p>
    <w:p w14:paraId="6B284BA0"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De ahí que sea dable referirnos al contenido del Artículo 4º de la citada Constitución Política de los Estados Unidos Mexicanos, el cual establece que toda persona tiene derecho a la protección de la salud, imponiendo al Estado la obligación de establecer las bases y modalidades para el acceso a los servicios de salud, </w:t>
      </w:r>
      <w:r w:rsidRPr="008D1BF0">
        <w:rPr>
          <w:rFonts w:ascii="Arial" w:eastAsia="Arial" w:hAnsi="Arial" w:cs="Arial"/>
          <w:color w:val="000000"/>
          <w:lang w:val="es-419"/>
        </w:rPr>
        <w:lastRenderedPageBreak/>
        <w:t xml:space="preserve">asimismo, su cumplimiento se encuentra relacionado a lo previsto en el Artículo 1º Constitucional, mismo que hace mención </w:t>
      </w:r>
      <w:proofErr w:type="gramStart"/>
      <w:r w:rsidRPr="008D1BF0">
        <w:rPr>
          <w:rFonts w:ascii="Arial" w:eastAsia="Arial" w:hAnsi="Arial" w:cs="Arial"/>
          <w:color w:val="000000"/>
          <w:lang w:val="es-419"/>
        </w:rPr>
        <w:t>al</w:t>
      </w:r>
      <w:proofErr w:type="gramEnd"/>
      <w:r w:rsidRPr="008D1BF0">
        <w:rPr>
          <w:rFonts w:ascii="Arial" w:eastAsia="Arial" w:hAnsi="Arial" w:cs="Arial"/>
          <w:color w:val="000000"/>
          <w:lang w:val="es-419"/>
        </w:rPr>
        <w:t xml:space="preserve"> “Principio </w:t>
      </w:r>
      <w:proofErr w:type="gramStart"/>
      <w:r w:rsidRPr="008D1BF0">
        <w:rPr>
          <w:rFonts w:ascii="Arial" w:eastAsia="Arial" w:hAnsi="Arial" w:cs="Arial"/>
          <w:color w:val="000000"/>
          <w:lang w:val="es-419"/>
        </w:rPr>
        <w:t>Pro Persona</w:t>
      </w:r>
      <w:proofErr w:type="gramEnd"/>
      <w:r w:rsidRPr="008D1BF0">
        <w:rPr>
          <w:rFonts w:ascii="Arial" w:eastAsia="Arial" w:hAnsi="Arial" w:cs="Arial"/>
          <w:color w:val="000000"/>
          <w:lang w:val="es-419"/>
        </w:rPr>
        <w:t>” y la obligación de todas las autoridades de promover, respetar, proteger y garantizar los derechos humanos conforme a los principios de universalidad, interdependencia, indivisibilidad y progresividad.</w:t>
      </w:r>
    </w:p>
    <w:p w14:paraId="03EA3031"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No menos importante es recordar que, por lo que toca al ámbito local, la Constitución Política del Estado de Yucatán reconoce igualmente el derecho a la salud como un derecho fundamental que debe garantizarse sin discriminación, bajo criterios de igualdad sustantiva y justicia social; lo que obliga a que, de manera progresiva se acorten cualquiera de brechas o desigualdades que signifiquen dejar a alguien atrás en el avance conjunto hacia mejores condiciones de vida y desarrollo. </w:t>
      </w:r>
    </w:p>
    <w:p w14:paraId="4A476D0A"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Como sabemos, a la fecha existe una inusitada cantidad de contagios de la enfermedad Sarampión, la cual por diversos factores ha tenido un aumento en diversas entidades de la República Mexicana, siendo las causas principales el desconocimiento o, en su caso, fenómenos sociales denominados “antivacunas” que ha generado contagios, principalmente en el centro del país. </w:t>
      </w:r>
    </w:p>
    <w:p w14:paraId="312EFD0A"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Se resalta que las autoridades federales, en conjunto con el ámbito local han propiciado que las campañas de vacunación e inmunización ante enfermedades recurrentes sean atendidas, precisamente, mediante la vacunación oportuna; es decir, las estrategias sanitarias ejercidas por las instancias de salud en México no se han detenido, ni tampoco se ha bajado la guardia para prevenir contagios, tal como la influenza, </w:t>
      </w:r>
      <w:proofErr w:type="spellStart"/>
      <w:r w:rsidRPr="008D1BF0">
        <w:rPr>
          <w:rFonts w:ascii="Arial" w:eastAsia="Arial" w:hAnsi="Arial" w:cs="Arial"/>
          <w:color w:val="000000"/>
          <w:lang w:val="es-419"/>
        </w:rPr>
        <w:t>Covid</w:t>
      </w:r>
      <w:proofErr w:type="spellEnd"/>
      <w:r w:rsidRPr="008D1BF0">
        <w:rPr>
          <w:rFonts w:ascii="Arial" w:eastAsia="Arial" w:hAnsi="Arial" w:cs="Arial"/>
          <w:color w:val="000000"/>
          <w:lang w:val="es-419"/>
        </w:rPr>
        <w:t xml:space="preserve">, varicela, hepatitis y otros males, entre ellos el sarampión. Sin embargo, se considera que las acciones públicas tienen que perfeccionarse para hacerlas más efectivas, incluyentes y garantistas. </w:t>
      </w:r>
    </w:p>
    <w:p w14:paraId="72AE2B64"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En este tema, sin lugar a dudas, los procesos de vacunación son las herramientas más eficaces, seguras y costo-efectivas para garantizar el derecho a la salud pública y la prevención de enfermedades transmisibles, de ahí que si bien en su gran mayoría las directrices de los cuadros de aplicación son un tema de la federación, no menos cierto es que la coadyuvancia bajo la óptica de derechos humanos no puede dejarse de lado para robustecer las políticas públicas que ayuden a fortalecer la salud, especialmente de niñas, niños, adolescentes y grupos vulnerables. </w:t>
      </w:r>
    </w:p>
    <w:p w14:paraId="1EC39577"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Al respecto, tenemos como una directriz rectora el ámbito convencional e internacional, ya que el Estado Mexicano forma de las naciones que han asumido compromisos, tal como los del Pacto Internacional de Derechos Económicos, Sociales y Culturales, la Convención Americana sobre Derechos Humanos y el </w:t>
      </w:r>
      <w:r w:rsidRPr="008D1BF0">
        <w:rPr>
          <w:rFonts w:ascii="Arial" w:eastAsia="Arial" w:hAnsi="Arial" w:cs="Arial"/>
          <w:color w:val="000000"/>
          <w:lang w:val="es-419"/>
        </w:rPr>
        <w:lastRenderedPageBreak/>
        <w:t>Protocolo de San Salvador, instrumentos que obligan a adoptar medidas para la prevención y tratamiento de enfermedades epidémicas.</w:t>
      </w:r>
    </w:p>
    <w:p w14:paraId="5049ACB4"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Lo anterior fue imprescindible para efectuar acciones concretas durante la pandemia del SarsCov-2, sobre todo para urgir y realizar vacunación de menores de edad y personas en situación de riesgo; esto ha quedo de manifiesto en los diversos criterios de la Suprema Corte de Justicia de la Nación los cuales han sostenido que el derecho a la salud es justiciable y exigible, que debe aplicarse el principio de progresividad, y que tratándose de niñas, niños y adolescentes debe prevalecer el interés superior. Asimismo, ha reconocido que el Estado puede establecer medidas sanitarias obligatorias cuando exista justificación científica y se proteja la salud colectiva.</w:t>
      </w:r>
    </w:p>
    <w:p w14:paraId="35735141"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Vale la pena citar la jurisprudencia del rubro: DERECHO A LA PROTECCIÓN DE LA SALUD. DIMENSIONES INDIVIDUAL Y SOCIAL</w:t>
      </w:r>
      <w:r w:rsidRPr="008D1BF0">
        <w:rPr>
          <w:rStyle w:val="Refdenotaalpie"/>
          <w:rFonts w:ascii="Arial" w:eastAsia="Arial" w:hAnsi="Arial" w:cs="Arial"/>
          <w:color w:val="000000"/>
          <w:lang w:val="es-419"/>
        </w:rPr>
        <w:footnoteReference w:id="1"/>
      </w:r>
      <w:r w:rsidRPr="008D1BF0">
        <w:rPr>
          <w:rFonts w:ascii="Arial" w:eastAsia="Arial" w:hAnsi="Arial" w:cs="Arial"/>
          <w:color w:val="000000"/>
          <w:lang w:val="es-419"/>
        </w:rPr>
        <w:t xml:space="preserve">. La cual, dentro de las reflexiones del máximo tribunal quedó asentado lo siguiente: </w:t>
      </w:r>
    </w:p>
    <w:p w14:paraId="2400F89E" w14:textId="77777777" w:rsidR="00E518C8" w:rsidRPr="008D1BF0" w:rsidRDefault="00E518C8" w:rsidP="00E518C8">
      <w:pPr>
        <w:jc w:val="both"/>
        <w:rPr>
          <w:rFonts w:ascii="Arial" w:eastAsia="Arial" w:hAnsi="Arial" w:cs="Arial"/>
          <w:i/>
          <w:iCs/>
          <w:color w:val="000000"/>
          <w:lang w:val="es-419"/>
        </w:rPr>
      </w:pPr>
      <w:r w:rsidRPr="008D1BF0">
        <w:rPr>
          <w:rFonts w:ascii="Arial" w:eastAsia="Arial" w:hAnsi="Arial" w:cs="Arial"/>
          <w:i/>
          <w:iCs/>
          <w:color w:val="000000"/>
          <w:lang w:val="es-419"/>
        </w:rPr>
        <w:t xml:space="preserve">La protección de la salud es un objetivo que el Estado puede perseguir legítimamente, toda vez que se trata de un derecho fundamental reconocido en el artículo 4o. constitucional, en el cual se establece expresamente que toda persona tiene derecho a la protección de la salud. Al respecto, no hay que perder de vista que este derecho tiene una proyección tanto individual o personal, como una pública o social. Respecto a la protección a la salud de las personas en lo individual, el derecho a la salud se traduce en la obtención de un determinado bienestar general integrado por el estado físico, mental, emocional y social de la persona, del que deriva otro derecho fundamental, consistente en el derecho a la integridad físico-psicológica. De ahí que resulta evidente que el Estado tiene un interés constitucional en procurarles a las personas en lo individual un adecuado estado de salud y bienestar. Por otro lado, la faceta social o pública del derecho a la salud consiste en el deber del Estado de atender los problemas de salud que afectan a la sociedad en general, así como en establecer los mecanismos necesarios para que todas las personas tengan acceso a los servicios de salud. Lo anterior comprende el deber de emprender las acciones necesarias para alcanzar ese fin, tales como el desarrollo de políticas públicas, controles de calidad de los servicios de salud, </w:t>
      </w:r>
      <w:r w:rsidRPr="008D1BF0">
        <w:rPr>
          <w:rFonts w:ascii="Arial" w:eastAsia="Arial" w:hAnsi="Arial" w:cs="Arial"/>
          <w:i/>
          <w:iCs/>
          <w:color w:val="000000"/>
          <w:lang w:val="es-419"/>
        </w:rPr>
        <w:lastRenderedPageBreak/>
        <w:t>identificación de los principales problemas que afecten la salud pública del conglomerado social, entre otras.</w:t>
      </w:r>
    </w:p>
    <w:p w14:paraId="544E7C3F"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En este orden de ideas, la iniciativa que se pone a consideración del Pleno de la Legislatura propone tomar acciones puntuales para afrontar y enfrentar retos que puedan ocasionar problemáticas en la materialización de las tareas en esta labor sanitaria. </w:t>
      </w:r>
    </w:p>
    <w:p w14:paraId="6201553A"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A fin de visibilizar los cambios se inserta un cuadro comparativo:</w:t>
      </w:r>
    </w:p>
    <w:tbl>
      <w:tblPr>
        <w:tblStyle w:val="Tablaconcuadrcula"/>
        <w:tblW w:w="0" w:type="auto"/>
        <w:tblLook w:val="04A0" w:firstRow="1" w:lastRow="0" w:firstColumn="1" w:lastColumn="0" w:noHBand="0" w:noVBand="1"/>
      </w:tblPr>
      <w:tblGrid>
        <w:gridCol w:w="4284"/>
        <w:gridCol w:w="4524"/>
      </w:tblGrid>
      <w:tr w:rsidR="00E518C8" w:rsidRPr="008D1BF0" w14:paraId="4D001F2B" w14:textId="77777777" w:rsidTr="00A53931">
        <w:tc>
          <w:tcPr>
            <w:tcW w:w="4309"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682F71D4" w14:textId="77777777" w:rsidR="00E518C8" w:rsidRPr="008D1BF0" w:rsidRDefault="00E518C8" w:rsidP="00A53931">
            <w:pPr>
              <w:jc w:val="center"/>
              <w:rPr>
                <w:rFonts w:ascii="Arial" w:hAnsi="Arial" w:cs="Arial"/>
                <w:b/>
                <w:bCs/>
                <w:sz w:val="18"/>
                <w:szCs w:val="18"/>
                <w:lang w:val="es-419"/>
              </w:rPr>
            </w:pPr>
            <w:r w:rsidRPr="008D1BF0">
              <w:rPr>
                <w:rFonts w:ascii="Arial" w:hAnsi="Arial" w:cs="Arial"/>
                <w:b/>
                <w:bCs/>
                <w:sz w:val="18"/>
                <w:szCs w:val="18"/>
                <w:lang w:val="es-419"/>
              </w:rPr>
              <w:t>Ley vigente</w:t>
            </w:r>
          </w:p>
          <w:p w14:paraId="7F2EB119" w14:textId="77777777" w:rsidR="00E518C8" w:rsidRPr="008D1BF0" w:rsidRDefault="00E518C8" w:rsidP="00A53931">
            <w:pPr>
              <w:jc w:val="center"/>
              <w:rPr>
                <w:rFonts w:ascii="Arial" w:hAnsi="Arial" w:cs="Arial"/>
                <w:b/>
                <w:bCs/>
                <w:sz w:val="18"/>
                <w:szCs w:val="18"/>
                <w:lang w:val="es-419"/>
              </w:rPr>
            </w:pPr>
            <w:r w:rsidRPr="008D1BF0">
              <w:rPr>
                <w:rFonts w:ascii="Arial" w:hAnsi="Arial" w:cs="Arial"/>
                <w:b/>
                <w:bCs/>
                <w:sz w:val="18"/>
                <w:szCs w:val="18"/>
                <w:lang w:val="es-419"/>
              </w:rPr>
              <w:t>Ley de Salud del Estado de Yucatán</w:t>
            </w:r>
          </w:p>
        </w:tc>
        <w:tc>
          <w:tcPr>
            <w:tcW w:w="4547" w:type="dxa"/>
            <w:tcBorders>
              <w:top w:val="single" w:sz="12" w:space="0" w:color="auto"/>
              <w:left w:val="single" w:sz="12" w:space="0" w:color="auto"/>
              <w:bottom w:val="single" w:sz="12" w:space="0" w:color="auto"/>
              <w:right w:val="single" w:sz="12" w:space="0" w:color="auto"/>
            </w:tcBorders>
            <w:shd w:val="clear" w:color="auto" w:fill="EEECE1" w:themeFill="background2"/>
          </w:tcPr>
          <w:p w14:paraId="3D4CF92E" w14:textId="77777777" w:rsidR="00E518C8" w:rsidRPr="008D1BF0" w:rsidRDefault="00E518C8" w:rsidP="00A53931">
            <w:pPr>
              <w:jc w:val="center"/>
              <w:rPr>
                <w:rFonts w:ascii="Arial" w:hAnsi="Arial" w:cs="Arial"/>
                <w:b/>
                <w:bCs/>
                <w:sz w:val="18"/>
                <w:szCs w:val="18"/>
                <w:lang w:val="es-419"/>
              </w:rPr>
            </w:pPr>
            <w:r w:rsidRPr="008D1BF0">
              <w:rPr>
                <w:rFonts w:ascii="Arial" w:hAnsi="Arial" w:cs="Arial"/>
                <w:b/>
                <w:bCs/>
                <w:sz w:val="18"/>
                <w:szCs w:val="18"/>
                <w:lang w:val="es-419"/>
              </w:rPr>
              <w:t>Iniciativa</w:t>
            </w:r>
          </w:p>
        </w:tc>
      </w:tr>
      <w:tr w:rsidR="00E518C8" w:rsidRPr="008D1BF0" w14:paraId="5B3C7D5B" w14:textId="77777777" w:rsidTr="00A53931">
        <w:tc>
          <w:tcPr>
            <w:tcW w:w="4309" w:type="dxa"/>
            <w:tcBorders>
              <w:top w:val="single" w:sz="12" w:space="0" w:color="auto"/>
              <w:left w:val="single" w:sz="12" w:space="0" w:color="auto"/>
              <w:bottom w:val="single" w:sz="12" w:space="0" w:color="auto"/>
              <w:right w:val="single" w:sz="12" w:space="0" w:color="auto"/>
            </w:tcBorders>
          </w:tcPr>
          <w:p w14:paraId="18B89D13" w14:textId="77777777" w:rsidR="00E518C8" w:rsidRPr="008D1BF0" w:rsidRDefault="00E518C8" w:rsidP="00A53931">
            <w:pPr>
              <w:jc w:val="both"/>
              <w:rPr>
                <w:rFonts w:ascii="Arial" w:hAnsi="Arial" w:cs="Arial"/>
                <w:sz w:val="18"/>
                <w:szCs w:val="18"/>
                <w:lang w:val="es-419"/>
              </w:rPr>
            </w:pPr>
            <w:r w:rsidRPr="008D1BF0">
              <w:rPr>
                <w:rFonts w:ascii="Arial" w:hAnsi="Arial" w:cs="Arial"/>
                <w:b/>
                <w:bCs/>
                <w:sz w:val="18"/>
                <w:szCs w:val="18"/>
                <w:lang w:val="es-419"/>
              </w:rPr>
              <w:t xml:space="preserve">  Artículo 3.- </w:t>
            </w:r>
            <w:r w:rsidRPr="008D1BF0">
              <w:rPr>
                <w:rFonts w:ascii="Arial" w:hAnsi="Arial" w:cs="Arial"/>
                <w:sz w:val="18"/>
                <w:szCs w:val="18"/>
                <w:lang w:val="es-419"/>
              </w:rPr>
              <w:t>Para los efectos de esta Ley se entiende por:</w:t>
            </w:r>
          </w:p>
          <w:p w14:paraId="7D6E9D51" w14:textId="77777777" w:rsidR="00E518C8" w:rsidRPr="008D1BF0" w:rsidRDefault="00E518C8" w:rsidP="00A53931">
            <w:pPr>
              <w:jc w:val="both"/>
              <w:rPr>
                <w:rFonts w:ascii="Arial" w:hAnsi="Arial" w:cs="Arial"/>
                <w:sz w:val="18"/>
                <w:szCs w:val="18"/>
                <w:lang w:val="es-419"/>
              </w:rPr>
            </w:pPr>
          </w:p>
          <w:p w14:paraId="17962E34"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I.</w:t>
            </w:r>
            <w:proofErr w:type="gramStart"/>
            <w:r w:rsidRPr="008D1BF0">
              <w:rPr>
                <w:rFonts w:ascii="Arial" w:hAnsi="Arial" w:cs="Arial"/>
                <w:b/>
                <w:bCs/>
                <w:sz w:val="18"/>
                <w:szCs w:val="18"/>
                <w:lang w:val="es-419"/>
              </w:rPr>
              <w:t xml:space="preserve">-  </w:t>
            </w:r>
            <w:r w:rsidRPr="008D1BF0">
              <w:rPr>
                <w:rFonts w:ascii="Arial" w:hAnsi="Arial" w:cs="Arial"/>
                <w:sz w:val="18"/>
                <w:szCs w:val="18"/>
                <w:lang w:val="es-419"/>
              </w:rPr>
              <w:t>Ley</w:t>
            </w:r>
            <w:proofErr w:type="gramEnd"/>
            <w:r w:rsidRPr="008D1BF0">
              <w:rPr>
                <w:rFonts w:ascii="Arial" w:hAnsi="Arial" w:cs="Arial"/>
                <w:sz w:val="18"/>
                <w:szCs w:val="18"/>
                <w:lang w:val="es-419"/>
              </w:rPr>
              <w:t xml:space="preserve"> General, a la Ley General de Salud;</w:t>
            </w:r>
          </w:p>
          <w:p w14:paraId="77774B71" w14:textId="77777777" w:rsidR="00E518C8" w:rsidRPr="008D1BF0" w:rsidRDefault="00E518C8" w:rsidP="00A53931">
            <w:pPr>
              <w:ind w:firstLine="284"/>
              <w:jc w:val="both"/>
              <w:rPr>
                <w:rFonts w:ascii="Arial" w:hAnsi="Arial" w:cs="Arial"/>
                <w:sz w:val="18"/>
                <w:szCs w:val="18"/>
                <w:lang w:val="es-419"/>
              </w:rPr>
            </w:pPr>
          </w:p>
          <w:p w14:paraId="369623FD"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II.- </w:t>
            </w:r>
            <w:r w:rsidRPr="008D1BF0">
              <w:rPr>
                <w:rFonts w:ascii="Arial" w:hAnsi="Arial" w:cs="Arial"/>
                <w:sz w:val="18"/>
                <w:szCs w:val="18"/>
                <w:lang w:val="es-419"/>
              </w:rPr>
              <w:t>Secretaría, a la Secretaría de Salud del Gobierno Federal;</w:t>
            </w:r>
          </w:p>
          <w:p w14:paraId="38EF7727" w14:textId="77777777" w:rsidR="00E518C8" w:rsidRPr="008D1BF0" w:rsidRDefault="00E518C8" w:rsidP="00A53931">
            <w:pPr>
              <w:ind w:firstLine="284"/>
              <w:jc w:val="both"/>
              <w:rPr>
                <w:rFonts w:ascii="Arial" w:hAnsi="Arial" w:cs="Arial"/>
                <w:sz w:val="18"/>
                <w:szCs w:val="18"/>
                <w:lang w:val="es-419"/>
              </w:rPr>
            </w:pPr>
          </w:p>
          <w:p w14:paraId="55BAEFA1"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III.- </w:t>
            </w:r>
            <w:r w:rsidRPr="008D1BF0">
              <w:rPr>
                <w:rFonts w:ascii="Arial" w:hAnsi="Arial" w:cs="Arial"/>
                <w:sz w:val="18"/>
                <w:szCs w:val="18"/>
                <w:lang w:val="es-419"/>
              </w:rPr>
              <w:t>Estado, al Gobierno del Estado de Yucatán;</w:t>
            </w:r>
          </w:p>
          <w:p w14:paraId="7F87D2DE" w14:textId="77777777" w:rsidR="00E518C8" w:rsidRPr="008D1BF0" w:rsidRDefault="00E518C8" w:rsidP="00A53931">
            <w:pPr>
              <w:ind w:firstLine="284"/>
              <w:jc w:val="both"/>
              <w:rPr>
                <w:rFonts w:ascii="Arial" w:hAnsi="Arial" w:cs="Arial"/>
                <w:sz w:val="18"/>
                <w:szCs w:val="18"/>
                <w:lang w:val="es-419"/>
              </w:rPr>
            </w:pPr>
          </w:p>
          <w:p w14:paraId="18B1979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sz w:val="18"/>
                <w:szCs w:val="18"/>
                <w:lang w:val="es-419"/>
              </w:rPr>
              <w:t>IV.-</w:t>
            </w:r>
            <w:r w:rsidRPr="008D1BF0">
              <w:rPr>
                <w:rFonts w:ascii="Arial" w:hAnsi="Arial" w:cs="Arial"/>
                <w:sz w:val="18"/>
                <w:szCs w:val="18"/>
                <w:lang w:val="es-419"/>
              </w:rPr>
              <w:t xml:space="preserve"> Organismo, a los Servicios de Salud de Yucatán; y</w:t>
            </w:r>
          </w:p>
          <w:p w14:paraId="701263BC" w14:textId="77777777" w:rsidR="00E518C8" w:rsidRPr="008D1BF0" w:rsidRDefault="00E518C8" w:rsidP="00A53931">
            <w:pPr>
              <w:ind w:firstLine="284"/>
              <w:jc w:val="both"/>
              <w:rPr>
                <w:rFonts w:ascii="Arial" w:hAnsi="Arial" w:cs="Arial"/>
                <w:sz w:val="18"/>
                <w:szCs w:val="18"/>
                <w:lang w:val="es-419"/>
              </w:rPr>
            </w:pPr>
          </w:p>
          <w:p w14:paraId="0C890D40"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V.- </w:t>
            </w:r>
            <w:r w:rsidRPr="008D1BF0">
              <w:rPr>
                <w:rFonts w:ascii="Arial" w:hAnsi="Arial" w:cs="Arial"/>
                <w:sz w:val="18"/>
                <w:szCs w:val="18"/>
                <w:lang w:val="es-419"/>
              </w:rPr>
              <w:t>Ley de Prevención,</w:t>
            </w:r>
            <w:r w:rsidRPr="008D1BF0">
              <w:rPr>
                <w:rFonts w:ascii="Arial" w:hAnsi="Arial" w:cs="Arial"/>
                <w:b/>
                <w:bCs/>
                <w:sz w:val="18"/>
                <w:szCs w:val="18"/>
                <w:lang w:val="es-419"/>
              </w:rPr>
              <w:t xml:space="preserve"> </w:t>
            </w:r>
            <w:r w:rsidRPr="008D1BF0">
              <w:rPr>
                <w:rFonts w:ascii="Arial" w:hAnsi="Arial" w:cs="Arial"/>
                <w:sz w:val="18"/>
                <w:szCs w:val="18"/>
                <w:lang w:val="es-419"/>
              </w:rPr>
              <w:t>la Ley de</w:t>
            </w:r>
            <w:r w:rsidRPr="008D1BF0">
              <w:rPr>
                <w:rFonts w:ascii="Arial" w:hAnsi="Arial" w:cs="Arial"/>
                <w:b/>
                <w:bCs/>
                <w:sz w:val="18"/>
                <w:szCs w:val="18"/>
                <w:lang w:val="es-419"/>
              </w:rPr>
              <w:t xml:space="preserve"> </w:t>
            </w:r>
            <w:r w:rsidRPr="008D1BF0">
              <w:rPr>
                <w:rFonts w:ascii="Arial" w:hAnsi="Arial" w:cs="Arial"/>
                <w:sz w:val="18"/>
                <w:szCs w:val="18"/>
                <w:lang w:val="es-419"/>
              </w:rPr>
              <w:t>Prevención de las Adicciones y el Consumo Abusivo de Bebidas Alcohólicas y Tabaco del Estado.</w:t>
            </w:r>
          </w:p>
          <w:p w14:paraId="00CDFDBC" w14:textId="77777777" w:rsidR="00E518C8" w:rsidRPr="008D1BF0" w:rsidRDefault="00E518C8" w:rsidP="00A53931">
            <w:pPr>
              <w:spacing w:line="360" w:lineRule="auto"/>
              <w:jc w:val="both"/>
              <w:rPr>
                <w:rFonts w:ascii="Arial" w:hAnsi="Arial" w:cs="Arial"/>
                <w:sz w:val="18"/>
                <w:szCs w:val="18"/>
                <w:lang w:val="es-419"/>
              </w:rPr>
            </w:pPr>
          </w:p>
          <w:p w14:paraId="798BD296"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 xml:space="preserve">Sin correlativo </w:t>
            </w:r>
          </w:p>
          <w:p w14:paraId="041AB4AA" w14:textId="77777777" w:rsidR="00E518C8" w:rsidRPr="008D1BF0" w:rsidRDefault="00E518C8" w:rsidP="00A53931">
            <w:pPr>
              <w:rPr>
                <w:rFonts w:ascii="Arial" w:hAnsi="Arial" w:cs="Arial"/>
                <w:sz w:val="18"/>
                <w:szCs w:val="18"/>
                <w:lang w:val="es-419"/>
              </w:rPr>
            </w:pPr>
          </w:p>
          <w:p w14:paraId="0F9199A1" w14:textId="77777777" w:rsidR="00E518C8" w:rsidRPr="008D1BF0" w:rsidRDefault="00E518C8" w:rsidP="00A53931">
            <w:pPr>
              <w:rPr>
                <w:rFonts w:ascii="Arial" w:hAnsi="Arial" w:cs="Arial"/>
                <w:sz w:val="18"/>
                <w:szCs w:val="18"/>
                <w:lang w:val="es-419"/>
              </w:rPr>
            </w:pPr>
          </w:p>
          <w:p w14:paraId="5FBF6DFC" w14:textId="77777777" w:rsidR="00E518C8" w:rsidRPr="008D1BF0" w:rsidRDefault="00E518C8" w:rsidP="00A53931">
            <w:pPr>
              <w:rPr>
                <w:rFonts w:ascii="Arial" w:hAnsi="Arial" w:cs="Arial"/>
                <w:sz w:val="18"/>
                <w:szCs w:val="18"/>
                <w:lang w:val="es-419"/>
              </w:rPr>
            </w:pPr>
          </w:p>
          <w:p w14:paraId="4DEB34BD" w14:textId="77777777" w:rsidR="00E518C8" w:rsidRPr="008D1BF0" w:rsidRDefault="00E518C8" w:rsidP="00A53931">
            <w:pPr>
              <w:rPr>
                <w:rFonts w:ascii="Arial" w:hAnsi="Arial" w:cs="Arial"/>
                <w:sz w:val="18"/>
                <w:szCs w:val="18"/>
                <w:lang w:val="es-419"/>
              </w:rPr>
            </w:pPr>
          </w:p>
          <w:p w14:paraId="5353087B" w14:textId="77777777" w:rsidR="00E518C8" w:rsidRPr="008D1BF0" w:rsidRDefault="00E518C8" w:rsidP="00A53931">
            <w:pPr>
              <w:rPr>
                <w:rFonts w:ascii="Arial" w:hAnsi="Arial" w:cs="Arial"/>
                <w:sz w:val="18"/>
                <w:szCs w:val="18"/>
                <w:lang w:val="es-419"/>
              </w:rPr>
            </w:pPr>
          </w:p>
          <w:p w14:paraId="33793E03" w14:textId="77777777" w:rsidR="00E518C8" w:rsidRPr="008D1BF0" w:rsidRDefault="00E518C8" w:rsidP="00A53931">
            <w:pPr>
              <w:rPr>
                <w:rFonts w:ascii="Arial" w:hAnsi="Arial" w:cs="Arial"/>
                <w:sz w:val="18"/>
                <w:szCs w:val="18"/>
                <w:lang w:val="es-419"/>
              </w:rPr>
            </w:pPr>
          </w:p>
          <w:p w14:paraId="4D4CBF13" w14:textId="77777777" w:rsidR="00E518C8" w:rsidRPr="008D1BF0" w:rsidRDefault="00E518C8" w:rsidP="00A53931">
            <w:pPr>
              <w:rPr>
                <w:rFonts w:ascii="Arial" w:hAnsi="Arial" w:cs="Arial"/>
                <w:sz w:val="18"/>
                <w:szCs w:val="18"/>
                <w:lang w:val="es-419"/>
              </w:rPr>
            </w:pPr>
          </w:p>
          <w:p w14:paraId="144B0868" w14:textId="77777777" w:rsidR="00E518C8" w:rsidRPr="008D1BF0" w:rsidRDefault="00E518C8" w:rsidP="00A53931">
            <w:pPr>
              <w:rPr>
                <w:rFonts w:ascii="Arial" w:hAnsi="Arial" w:cs="Arial"/>
                <w:sz w:val="18"/>
                <w:szCs w:val="18"/>
                <w:lang w:val="es-419"/>
              </w:rPr>
            </w:pPr>
          </w:p>
          <w:p w14:paraId="1D8E42B8" w14:textId="77777777" w:rsidR="00E518C8" w:rsidRPr="008D1BF0" w:rsidRDefault="00E518C8" w:rsidP="00A53931">
            <w:pPr>
              <w:rPr>
                <w:rFonts w:ascii="Arial" w:hAnsi="Arial" w:cs="Arial"/>
                <w:sz w:val="18"/>
                <w:szCs w:val="18"/>
                <w:lang w:val="es-419"/>
              </w:rPr>
            </w:pPr>
          </w:p>
          <w:p w14:paraId="75A24483"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6D2B5437" w14:textId="77777777" w:rsidR="00E518C8" w:rsidRPr="008D1BF0" w:rsidRDefault="00E518C8" w:rsidP="00A53931">
            <w:pPr>
              <w:jc w:val="both"/>
              <w:rPr>
                <w:rFonts w:ascii="Arial" w:hAnsi="Arial" w:cs="Arial"/>
                <w:sz w:val="18"/>
                <w:szCs w:val="18"/>
                <w:lang w:val="es-419"/>
              </w:rPr>
            </w:pPr>
            <w:r w:rsidRPr="008D1BF0">
              <w:rPr>
                <w:rFonts w:ascii="Arial" w:hAnsi="Arial" w:cs="Arial"/>
                <w:b/>
                <w:bCs/>
                <w:sz w:val="18"/>
                <w:szCs w:val="18"/>
                <w:lang w:val="es-419"/>
              </w:rPr>
              <w:t xml:space="preserve">Artículo 3.- </w:t>
            </w:r>
            <w:r w:rsidRPr="008D1BF0">
              <w:rPr>
                <w:rFonts w:ascii="Arial" w:hAnsi="Arial" w:cs="Arial"/>
                <w:sz w:val="18"/>
                <w:szCs w:val="18"/>
                <w:lang w:val="es-419"/>
              </w:rPr>
              <w:t>Para los efectos de esta Ley se entiende por:</w:t>
            </w:r>
          </w:p>
          <w:p w14:paraId="324AC149" w14:textId="77777777" w:rsidR="00E518C8" w:rsidRPr="008D1BF0" w:rsidRDefault="00E518C8" w:rsidP="00A53931">
            <w:pPr>
              <w:jc w:val="both"/>
              <w:rPr>
                <w:rFonts w:ascii="Arial" w:hAnsi="Arial" w:cs="Arial"/>
                <w:sz w:val="18"/>
                <w:szCs w:val="18"/>
                <w:lang w:val="es-419"/>
              </w:rPr>
            </w:pPr>
          </w:p>
          <w:p w14:paraId="78E5D85F"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I.</w:t>
            </w:r>
            <w:proofErr w:type="gramStart"/>
            <w:r w:rsidRPr="008D1BF0">
              <w:rPr>
                <w:rFonts w:ascii="Arial" w:hAnsi="Arial" w:cs="Arial"/>
                <w:b/>
                <w:bCs/>
                <w:sz w:val="18"/>
                <w:szCs w:val="18"/>
                <w:lang w:val="es-419"/>
              </w:rPr>
              <w:t xml:space="preserve">-  </w:t>
            </w:r>
            <w:r w:rsidRPr="008D1BF0">
              <w:rPr>
                <w:rFonts w:ascii="Arial" w:hAnsi="Arial" w:cs="Arial"/>
                <w:sz w:val="18"/>
                <w:szCs w:val="18"/>
                <w:lang w:val="es-419"/>
              </w:rPr>
              <w:t>Ley</w:t>
            </w:r>
            <w:proofErr w:type="gramEnd"/>
            <w:r w:rsidRPr="008D1BF0">
              <w:rPr>
                <w:rFonts w:ascii="Arial" w:hAnsi="Arial" w:cs="Arial"/>
                <w:sz w:val="18"/>
                <w:szCs w:val="18"/>
                <w:lang w:val="es-419"/>
              </w:rPr>
              <w:t xml:space="preserve"> General, a la Ley General de Salud;</w:t>
            </w:r>
          </w:p>
          <w:p w14:paraId="24AA9FF6" w14:textId="77777777" w:rsidR="00E518C8" w:rsidRPr="008D1BF0" w:rsidRDefault="00E518C8" w:rsidP="00A53931">
            <w:pPr>
              <w:ind w:firstLine="284"/>
              <w:jc w:val="both"/>
              <w:rPr>
                <w:rFonts w:ascii="Arial" w:hAnsi="Arial" w:cs="Arial"/>
                <w:sz w:val="18"/>
                <w:szCs w:val="18"/>
                <w:lang w:val="es-419"/>
              </w:rPr>
            </w:pPr>
          </w:p>
          <w:p w14:paraId="40C76620"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II.- </w:t>
            </w:r>
            <w:r w:rsidRPr="008D1BF0">
              <w:rPr>
                <w:rFonts w:ascii="Arial" w:hAnsi="Arial" w:cs="Arial"/>
                <w:sz w:val="18"/>
                <w:szCs w:val="18"/>
                <w:lang w:val="es-419"/>
              </w:rPr>
              <w:t>Secretaría, a la Secretaría de Salud del Gobierno Federal;</w:t>
            </w:r>
          </w:p>
          <w:p w14:paraId="3CA5B796" w14:textId="77777777" w:rsidR="00E518C8" w:rsidRPr="008D1BF0" w:rsidRDefault="00E518C8" w:rsidP="00A53931">
            <w:pPr>
              <w:ind w:firstLine="284"/>
              <w:jc w:val="both"/>
              <w:rPr>
                <w:rFonts w:ascii="Arial" w:hAnsi="Arial" w:cs="Arial"/>
                <w:sz w:val="18"/>
                <w:szCs w:val="18"/>
                <w:lang w:val="es-419"/>
              </w:rPr>
            </w:pPr>
          </w:p>
          <w:p w14:paraId="3C80C6CA"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III.- </w:t>
            </w:r>
            <w:r w:rsidRPr="008D1BF0">
              <w:rPr>
                <w:rFonts w:ascii="Arial" w:hAnsi="Arial" w:cs="Arial"/>
                <w:sz w:val="18"/>
                <w:szCs w:val="18"/>
                <w:lang w:val="es-419"/>
              </w:rPr>
              <w:t>Estado, al Gobierno del Estado de Yucatán;</w:t>
            </w:r>
          </w:p>
          <w:p w14:paraId="3357104C" w14:textId="77777777" w:rsidR="00E518C8" w:rsidRPr="008D1BF0" w:rsidRDefault="00E518C8" w:rsidP="00A53931">
            <w:pPr>
              <w:ind w:firstLine="284"/>
              <w:jc w:val="both"/>
              <w:rPr>
                <w:rFonts w:ascii="Arial" w:hAnsi="Arial" w:cs="Arial"/>
                <w:sz w:val="18"/>
                <w:szCs w:val="18"/>
                <w:lang w:val="es-419"/>
              </w:rPr>
            </w:pPr>
          </w:p>
          <w:p w14:paraId="2E18F014"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sz w:val="18"/>
                <w:szCs w:val="18"/>
                <w:lang w:val="es-419"/>
              </w:rPr>
              <w:t>IV.-</w:t>
            </w:r>
            <w:r w:rsidRPr="008D1BF0">
              <w:rPr>
                <w:rFonts w:ascii="Arial" w:hAnsi="Arial" w:cs="Arial"/>
                <w:sz w:val="18"/>
                <w:szCs w:val="18"/>
                <w:lang w:val="es-419"/>
              </w:rPr>
              <w:t xml:space="preserve"> Organismo, a los Servicios de Salud de Yucatán; y</w:t>
            </w:r>
          </w:p>
          <w:p w14:paraId="0DBEF926" w14:textId="77777777" w:rsidR="00E518C8" w:rsidRPr="008D1BF0" w:rsidRDefault="00E518C8" w:rsidP="00A53931">
            <w:pPr>
              <w:ind w:firstLine="284"/>
              <w:jc w:val="both"/>
              <w:rPr>
                <w:rFonts w:ascii="Arial" w:hAnsi="Arial" w:cs="Arial"/>
                <w:sz w:val="18"/>
                <w:szCs w:val="18"/>
                <w:lang w:val="es-419"/>
              </w:rPr>
            </w:pPr>
          </w:p>
          <w:p w14:paraId="7268DE06"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V.- </w:t>
            </w:r>
            <w:r w:rsidRPr="008D1BF0">
              <w:rPr>
                <w:rFonts w:ascii="Arial" w:hAnsi="Arial" w:cs="Arial"/>
                <w:sz w:val="18"/>
                <w:szCs w:val="18"/>
                <w:lang w:val="es-419"/>
              </w:rPr>
              <w:t>Ley de Prevención,</w:t>
            </w:r>
            <w:r w:rsidRPr="008D1BF0">
              <w:rPr>
                <w:rFonts w:ascii="Arial" w:hAnsi="Arial" w:cs="Arial"/>
                <w:b/>
                <w:bCs/>
                <w:sz w:val="18"/>
                <w:szCs w:val="18"/>
                <w:lang w:val="es-419"/>
              </w:rPr>
              <w:t xml:space="preserve"> </w:t>
            </w:r>
            <w:r w:rsidRPr="008D1BF0">
              <w:rPr>
                <w:rFonts w:ascii="Arial" w:hAnsi="Arial" w:cs="Arial"/>
                <w:sz w:val="18"/>
                <w:szCs w:val="18"/>
                <w:lang w:val="es-419"/>
              </w:rPr>
              <w:t>la Ley de</w:t>
            </w:r>
            <w:r w:rsidRPr="008D1BF0">
              <w:rPr>
                <w:rFonts w:ascii="Arial" w:hAnsi="Arial" w:cs="Arial"/>
                <w:b/>
                <w:bCs/>
                <w:sz w:val="18"/>
                <w:szCs w:val="18"/>
                <w:lang w:val="es-419"/>
              </w:rPr>
              <w:t xml:space="preserve"> </w:t>
            </w:r>
            <w:r w:rsidRPr="008D1BF0">
              <w:rPr>
                <w:rFonts w:ascii="Arial" w:hAnsi="Arial" w:cs="Arial"/>
                <w:sz w:val="18"/>
                <w:szCs w:val="18"/>
                <w:lang w:val="es-419"/>
              </w:rPr>
              <w:t>Prevención de las Adicciones y el Consumo Abusivo de Bebidas Alcohólicas y Tabaco del Estado.</w:t>
            </w:r>
          </w:p>
          <w:p w14:paraId="3C1A875D" w14:textId="77777777" w:rsidR="00E518C8" w:rsidRPr="008D1BF0" w:rsidRDefault="00E518C8" w:rsidP="00A53931">
            <w:pPr>
              <w:ind w:firstLine="284"/>
              <w:jc w:val="both"/>
              <w:rPr>
                <w:rFonts w:ascii="Arial" w:hAnsi="Arial" w:cs="Arial"/>
                <w:sz w:val="18"/>
                <w:szCs w:val="18"/>
                <w:lang w:val="es-419"/>
              </w:rPr>
            </w:pPr>
          </w:p>
          <w:p w14:paraId="60C7C5F0"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b/>
                <w:bCs/>
                <w:sz w:val="18"/>
                <w:szCs w:val="18"/>
                <w:lang w:val="es-419"/>
              </w:rPr>
              <w:t>VI.</w:t>
            </w:r>
            <w:r w:rsidRPr="008D1BF0">
              <w:rPr>
                <w:rFonts w:ascii="Arial" w:hAnsi="Arial" w:cs="Arial"/>
                <w:sz w:val="18"/>
                <w:szCs w:val="18"/>
                <w:lang w:val="es-419"/>
              </w:rPr>
              <w:t xml:space="preserve"> Vacunación, al acto de administrar a una persona una preparación biológica, que contiene antígenos derivados de microorganismos en forma atenuada, inactivada, recombinante, de subunidades, de vectores virales, de ácidos nucleicos u otras plataformas tecnológicas reconocidas con el propósito de inducir una respuesta inmunitaria activa que confiera protección frente a una enfermedad específica.</w:t>
            </w:r>
          </w:p>
          <w:p w14:paraId="6B016924" w14:textId="77777777" w:rsidR="00E518C8" w:rsidRPr="008D1BF0" w:rsidRDefault="00E518C8" w:rsidP="00A53931">
            <w:pPr>
              <w:ind w:firstLine="284"/>
              <w:jc w:val="both"/>
              <w:rPr>
                <w:rFonts w:ascii="Arial" w:hAnsi="Arial" w:cs="Arial"/>
                <w:sz w:val="18"/>
                <w:szCs w:val="18"/>
                <w:lang w:val="es-419"/>
              </w:rPr>
            </w:pPr>
          </w:p>
          <w:p w14:paraId="302B8BEE" w14:textId="77777777" w:rsidR="00E518C8" w:rsidRPr="008D1BF0" w:rsidRDefault="00E518C8" w:rsidP="00A53931">
            <w:pPr>
              <w:ind w:firstLine="284"/>
              <w:jc w:val="both"/>
              <w:rPr>
                <w:rFonts w:ascii="Arial" w:hAnsi="Arial" w:cs="Arial"/>
                <w:sz w:val="18"/>
                <w:szCs w:val="18"/>
                <w:lang w:val="es-419"/>
              </w:rPr>
            </w:pPr>
            <w:r w:rsidRPr="008D1BF0">
              <w:rPr>
                <w:rFonts w:ascii="Arial" w:hAnsi="Arial" w:cs="Arial"/>
                <w:b/>
                <w:bCs/>
                <w:sz w:val="18"/>
                <w:szCs w:val="18"/>
                <w:lang w:val="es-419"/>
              </w:rPr>
              <w:t>VII.</w:t>
            </w:r>
            <w:r w:rsidRPr="008D1BF0">
              <w:rPr>
                <w:rFonts w:ascii="Arial" w:hAnsi="Arial" w:cs="Arial"/>
                <w:sz w:val="18"/>
                <w:szCs w:val="18"/>
                <w:lang w:val="es-419"/>
              </w:rPr>
              <w:t xml:space="preserve"> Inmunización, al acto de administrar a una persona una preparación biológica, que contiene inmunoglobulinas o anticuerpos monoclonales como parte de una respuesta a un contexto clínico específico (inmunodeficiencias, exposición inmediata, profilaxis post exposición frente a enfermedades infecciosas) con la finalidad de inducir una respuesta inmunitaria pasiva que confiera protección frente a una enfermedad específica.</w:t>
            </w:r>
          </w:p>
          <w:p w14:paraId="11A3FB10" w14:textId="77777777" w:rsidR="00E518C8" w:rsidRPr="008D1BF0" w:rsidRDefault="00E518C8" w:rsidP="00A53931">
            <w:pPr>
              <w:ind w:firstLine="284"/>
              <w:jc w:val="both"/>
              <w:rPr>
                <w:rFonts w:ascii="Arial" w:hAnsi="Arial" w:cs="Arial"/>
                <w:sz w:val="18"/>
                <w:szCs w:val="18"/>
                <w:lang w:val="es-419"/>
              </w:rPr>
            </w:pPr>
          </w:p>
          <w:p w14:paraId="5AE340DE" w14:textId="77777777" w:rsidR="00E518C8" w:rsidRPr="008D1BF0" w:rsidRDefault="00E518C8" w:rsidP="00A53931">
            <w:pPr>
              <w:rPr>
                <w:rFonts w:ascii="Arial" w:hAnsi="Arial" w:cs="Arial"/>
                <w:sz w:val="18"/>
                <w:szCs w:val="18"/>
                <w:lang w:val="es-419"/>
              </w:rPr>
            </w:pPr>
          </w:p>
        </w:tc>
      </w:tr>
      <w:tr w:rsidR="00E518C8" w:rsidRPr="008D1BF0" w14:paraId="77E4799C" w14:textId="77777777" w:rsidTr="00A53931">
        <w:tc>
          <w:tcPr>
            <w:tcW w:w="4309" w:type="dxa"/>
            <w:tcBorders>
              <w:top w:val="single" w:sz="12" w:space="0" w:color="auto"/>
              <w:left w:val="single" w:sz="12" w:space="0" w:color="auto"/>
              <w:right w:val="single" w:sz="12" w:space="0" w:color="auto"/>
            </w:tcBorders>
          </w:tcPr>
          <w:p w14:paraId="3AA1FDCD" w14:textId="77777777" w:rsidR="00E518C8" w:rsidRPr="008D1BF0" w:rsidRDefault="00E518C8" w:rsidP="00A53931">
            <w:pPr>
              <w:jc w:val="both"/>
              <w:rPr>
                <w:rFonts w:ascii="Arial" w:hAnsi="Arial" w:cs="Arial"/>
                <w:sz w:val="18"/>
                <w:szCs w:val="18"/>
                <w:lang w:val="es-419"/>
              </w:rPr>
            </w:pPr>
            <w:r w:rsidRPr="008D1BF0">
              <w:rPr>
                <w:rFonts w:ascii="Arial" w:hAnsi="Arial" w:cs="Arial"/>
                <w:b/>
                <w:bCs/>
                <w:sz w:val="18"/>
                <w:szCs w:val="18"/>
                <w:lang w:val="es-419"/>
              </w:rPr>
              <w:t>Artículo 7-C.-</w:t>
            </w:r>
            <w:r w:rsidRPr="008D1BF0">
              <w:rPr>
                <w:rFonts w:ascii="Arial" w:hAnsi="Arial" w:cs="Arial"/>
                <w:sz w:val="18"/>
                <w:szCs w:val="18"/>
                <w:lang w:val="es-419"/>
              </w:rPr>
              <w:t xml:space="preserve"> Corresponde al Estado como autoridad sanitaria, la coordinación del Sistema Estatal de Salud:</w:t>
            </w:r>
          </w:p>
          <w:p w14:paraId="739270F8" w14:textId="77777777" w:rsidR="00E518C8" w:rsidRPr="008D1BF0" w:rsidRDefault="00E518C8" w:rsidP="00A53931">
            <w:pPr>
              <w:jc w:val="both"/>
              <w:rPr>
                <w:rFonts w:ascii="Arial" w:hAnsi="Arial" w:cs="Arial"/>
                <w:sz w:val="18"/>
                <w:szCs w:val="18"/>
                <w:lang w:val="es-419"/>
              </w:rPr>
            </w:pPr>
          </w:p>
          <w:p w14:paraId="5404CF9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I.-</w:t>
            </w:r>
            <w:r w:rsidRPr="008D1BF0">
              <w:rPr>
                <w:rFonts w:ascii="Arial" w:hAnsi="Arial" w:cs="Arial"/>
                <w:sz w:val="18"/>
                <w:szCs w:val="18"/>
                <w:lang w:val="es-419"/>
              </w:rPr>
              <w:t xml:space="preserve"> Establecer y conducir la política estatal en materia de salud en los términos de esta Ley y </w:t>
            </w:r>
            <w:r w:rsidRPr="008D1BF0">
              <w:rPr>
                <w:rFonts w:ascii="Arial" w:hAnsi="Arial" w:cs="Arial"/>
                <w:sz w:val="18"/>
                <w:szCs w:val="18"/>
                <w:lang w:val="es-419"/>
              </w:rPr>
              <w:lastRenderedPageBreak/>
              <w:t>demás disposiciones aplicables, acorde con las políticas del Sistema Nacional de Salud y lo dispuesto por el Ejecutivo Estatal;</w:t>
            </w:r>
          </w:p>
          <w:p w14:paraId="579C59C6" w14:textId="77777777" w:rsidR="00E518C8" w:rsidRPr="008D1BF0" w:rsidRDefault="00E518C8" w:rsidP="00A53931">
            <w:pPr>
              <w:ind w:firstLine="426"/>
              <w:jc w:val="both"/>
              <w:rPr>
                <w:rFonts w:ascii="Arial" w:hAnsi="Arial" w:cs="Arial"/>
                <w:sz w:val="18"/>
                <w:szCs w:val="18"/>
                <w:lang w:val="es-419"/>
              </w:rPr>
            </w:pPr>
          </w:p>
          <w:p w14:paraId="242CE82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II.-</w:t>
            </w:r>
            <w:r w:rsidRPr="008D1BF0">
              <w:rPr>
                <w:rFonts w:ascii="Arial" w:hAnsi="Arial" w:cs="Arial"/>
                <w:sz w:val="18"/>
                <w:szCs w:val="18"/>
                <w:lang w:val="es-419"/>
              </w:rPr>
              <w:t xml:space="preserve"> Coordinar los programas de servicios de salud de las Dependencias y Entidades de la Administración Pública Estatal;</w:t>
            </w:r>
          </w:p>
          <w:p w14:paraId="69D41216" w14:textId="77777777" w:rsidR="00E518C8" w:rsidRPr="008D1BF0" w:rsidRDefault="00E518C8" w:rsidP="00A53931">
            <w:pPr>
              <w:ind w:firstLine="426"/>
              <w:jc w:val="both"/>
              <w:rPr>
                <w:rFonts w:ascii="Arial" w:hAnsi="Arial" w:cs="Arial"/>
                <w:sz w:val="18"/>
                <w:szCs w:val="18"/>
                <w:lang w:val="es-419"/>
              </w:rPr>
            </w:pPr>
          </w:p>
          <w:p w14:paraId="07C6CCFB"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III.-</w:t>
            </w:r>
            <w:r w:rsidRPr="008D1BF0">
              <w:rPr>
                <w:rFonts w:ascii="Arial" w:hAnsi="Arial" w:cs="Arial"/>
                <w:sz w:val="18"/>
                <w:szCs w:val="18"/>
                <w:lang w:val="es-419"/>
              </w:rPr>
              <w:t xml:space="preserve"> Apoyar la coordinación de los programas y servicios de salud de toda Dependencia o Entidad pública estatal, en los términos de la Legislación aplicable y de los acuerdos de coordinación que en su caso se celebre.</w:t>
            </w:r>
          </w:p>
          <w:p w14:paraId="70B27DBE" w14:textId="77777777" w:rsidR="00E518C8" w:rsidRPr="008D1BF0" w:rsidRDefault="00E518C8" w:rsidP="00A53931">
            <w:pPr>
              <w:ind w:firstLine="426"/>
              <w:jc w:val="both"/>
              <w:rPr>
                <w:rFonts w:ascii="Arial" w:hAnsi="Arial" w:cs="Arial"/>
                <w:sz w:val="18"/>
                <w:szCs w:val="18"/>
                <w:lang w:val="es-419"/>
              </w:rPr>
            </w:pPr>
          </w:p>
          <w:p w14:paraId="0A8EC39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En el caso de los programas y servicios de las Instituciones Federales de Seguridad Social, el apoyo se realizará tomando en cuenta lo que previenen las leyes que rigen el funcionamiento de </w:t>
            </w:r>
            <w:proofErr w:type="gramStart"/>
            <w:r w:rsidRPr="008D1BF0">
              <w:rPr>
                <w:rFonts w:ascii="Arial" w:hAnsi="Arial" w:cs="Arial"/>
                <w:sz w:val="18"/>
                <w:szCs w:val="18"/>
                <w:lang w:val="es-419"/>
              </w:rPr>
              <w:t>las mismas</w:t>
            </w:r>
            <w:proofErr w:type="gramEnd"/>
            <w:r w:rsidRPr="008D1BF0">
              <w:rPr>
                <w:rFonts w:ascii="Arial" w:hAnsi="Arial" w:cs="Arial"/>
                <w:sz w:val="18"/>
                <w:szCs w:val="18"/>
                <w:lang w:val="es-419"/>
              </w:rPr>
              <w:t>;</w:t>
            </w:r>
          </w:p>
          <w:p w14:paraId="21F1F1CA" w14:textId="77777777" w:rsidR="00E518C8" w:rsidRPr="008D1BF0" w:rsidRDefault="00E518C8" w:rsidP="00A53931">
            <w:pPr>
              <w:ind w:firstLine="426"/>
              <w:jc w:val="both"/>
              <w:rPr>
                <w:rFonts w:ascii="Arial" w:hAnsi="Arial" w:cs="Arial"/>
                <w:sz w:val="18"/>
                <w:szCs w:val="18"/>
                <w:lang w:val="es-419"/>
              </w:rPr>
            </w:pPr>
          </w:p>
          <w:p w14:paraId="59D590D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 IV.-</w:t>
            </w:r>
            <w:r w:rsidRPr="008D1BF0">
              <w:rPr>
                <w:rFonts w:ascii="Arial" w:hAnsi="Arial" w:cs="Arial"/>
                <w:sz w:val="18"/>
                <w:szCs w:val="18"/>
                <w:lang w:val="es-419"/>
              </w:rPr>
              <w:t xml:space="preserve"> Impulsar, en los términos de los Convenios que al efecto se suscriban, la desconcentración y descentralización de los servicios de salud a los municipios;</w:t>
            </w:r>
          </w:p>
          <w:p w14:paraId="7123A795" w14:textId="77777777" w:rsidR="00E518C8" w:rsidRPr="008D1BF0" w:rsidRDefault="00E518C8" w:rsidP="00A53931">
            <w:pPr>
              <w:ind w:firstLine="426"/>
              <w:jc w:val="both"/>
              <w:rPr>
                <w:rFonts w:ascii="Arial" w:hAnsi="Arial" w:cs="Arial"/>
                <w:sz w:val="18"/>
                <w:szCs w:val="18"/>
                <w:lang w:val="es-419"/>
              </w:rPr>
            </w:pPr>
          </w:p>
          <w:p w14:paraId="7FE0E088"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 </w:t>
            </w:r>
            <w:r w:rsidRPr="008D1BF0">
              <w:rPr>
                <w:rFonts w:ascii="Arial" w:hAnsi="Arial" w:cs="Arial"/>
                <w:sz w:val="18"/>
                <w:szCs w:val="18"/>
                <w:lang w:val="es-419"/>
              </w:rPr>
              <w:t>Evaluar los programas y servicios de salud en Yucatán;</w:t>
            </w:r>
          </w:p>
          <w:p w14:paraId="7112C6B3" w14:textId="77777777" w:rsidR="00E518C8" w:rsidRPr="008D1BF0" w:rsidRDefault="00E518C8" w:rsidP="00A53931">
            <w:pPr>
              <w:ind w:firstLine="426"/>
              <w:jc w:val="both"/>
              <w:rPr>
                <w:rFonts w:ascii="Arial" w:hAnsi="Arial" w:cs="Arial"/>
                <w:b/>
                <w:bCs/>
                <w:sz w:val="18"/>
                <w:szCs w:val="18"/>
                <w:lang w:val="es-419"/>
              </w:rPr>
            </w:pPr>
          </w:p>
          <w:p w14:paraId="785DC69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 </w:t>
            </w:r>
            <w:r w:rsidRPr="008D1BF0">
              <w:rPr>
                <w:rFonts w:ascii="Arial" w:hAnsi="Arial" w:cs="Arial"/>
                <w:sz w:val="18"/>
                <w:szCs w:val="18"/>
                <w:lang w:val="es-419"/>
              </w:rPr>
              <w:t>Determinar la periodicidad y características de la información que deberán proporcionar las Dependencias y Entidades de salud, con sujeción a las disposiciones generales aplicables;</w:t>
            </w:r>
          </w:p>
          <w:p w14:paraId="4099BCDF" w14:textId="77777777" w:rsidR="00E518C8" w:rsidRPr="008D1BF0" w:rsidRDefault="00E518C8" w:rsidP="00A53931">
            <w:pPr>
              <w:ind w:firstLine="426"/>
              <w:jc w:val="both"/>
              <w:rPr>
                <w:rFonts w:ascii="Arial" w:hAnsi="Arial" w:cs="Arial"/>
                <w:b/>
                <w:bCs/>
                <w:sz w:val="18"/>
                <w:szCs w:val="18"/>
                <w:lang w:val="es-419"/>
              </w:rPr>
            </w:pPr>
          </w:p>
          <w:p w14:paraId="64EF7B4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VII.-</w:t>
            </w:r>
            <w:r w:rsidRPr="008D1BF0">
              <w:rPr>
                <w:rFonts w:ascii="Arial" w:hAnsi="Arial" w:cs="Arial"/>
                <w:sz w:val="18"/>
                <w:szCs w:val="18"/>
                <w:lang w:val="es-419"/>
              </w:rPr>
              <w:t xml:space="preserve"> Coordinar el proceso de programación de las actividades de salud, con sujeción a las disposiciones legales aplicables;</w:t>
            </w:r>
          </w:p>
          <w:p w14:paraId="5258F21D" w14:textId="77777777" w:rsidR="00E518C8" w:rsidRPr="008D1BF0" w:rsidRDefault="00E518C8" w:rsidP="00A53931">
            <w:pPr>
              <w:ind w:firstLine="426"/>
              <w:jc w:val="both"/>
              <w:rPr>
                <w:rFonts w:ascii="Arial" w:hAnsi="Arial" w:cs="Arial"/>
                <w:b/>
                <w:bCs/>
                <w:sz w:val="18"/>
                <w:szCs w:val="18"/>
                <w:lang w:val="es-419"/>
              </w:rPr>
            </w:pPr>
          </w:p>
          <w:p w14:paraId="394D1987"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VIII.- </w:t>
            </w:r>
            <w:r w:rsidRPr="008D1BF0">
              <w:rPr>
                <w:rFonts w:ascii="Arial" w:hAnsi="Arial" w:cs="Arial"/>
                <w:sz w:val="18"/>
                <w:szCs w:val="18"/>
                <w:lang w:val="es-419"/>
              </w:rPr>
              <w:t>Formular recomendaciones a las Dependencias competentes, sobre la asignación de los recursos que requieran los programas de salud del Estado;</w:t>
            </w:r>
          </w:p>
          <w:p w14:paraId="5DD92576" w14:textId="77777777" w:rsidR="00E518C8" w:rsidRPr="008D1BF0" w:rsidRDefault="00E518C8" w:rsidP="00A53931">
            <w:pPr>
              <w:ind w:firstLine="426"/>
              <w:jc w:val="both"/>
              <w:rPr>
                <w:rFonts w:ascii="Arial" w:hAnsi="Arial" w:cs="Arial"/>
                <w:b/>
                <w:bCs/>
                <w:sz w:val="18"/>
                <w:szCs w:val="18"/>
                <w:lang w:val="es-419"/>
              </w:rPr>
            </w:pPr>
          </w:p>
          <w:p w14:paraId="6E7EFC67"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IX.- </w:t>
            </w:r>
            <w:r w:rsidRPr="008D1BF0">
              <w:rPr>
                <w:rFonts w:ascii="Arial" w:hAnsi="Arial" w:cs="Arial"/>
                <w:sz w:val="18"/>
                <w:szCs w:val="18"/>
                <w:lang w:val="es-419"/>
              </w:rPr>
              <w:t>Impulsar en el ámbito estatal, las actividades científicas y tecnológicas en el campo de la salud física y psicosocial;</w:t>
            </w:r>
          </w:p>
          <w:p w14:paraId="18A5E1C6" w14:textId="77777777" w:rsidR="00E518C8" w:rsidRPr="008D1BF0" w:rsidRDefault="00E518C8" w:rsidP="00A53931">
            <w:pPr>
              <w:ind w:firstLine="426"/>
              <w:jc w:val="both"/>
              <w:rPr>
                <w:rFonts w:ascii="Arial" w:hAnsi="Arial" w:cs="Arial"/>
                <w:b/>
                <w:bCs/>
                <w:sz w:val="18"/>
                <w:szCs w:val="18"/>
                <w:lang w:val="es-419"/>
              </w:rPr>
            </w:pPr>
          </w:p>
          <w:p w14:paraId="2ED32134"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 </w:t>
            </w:r>
            <w:r w:rsidRPr="008D1BF0">
              <w:rPr>
                <w:rFonts w:ascii="Arial" w:hAnsi="Arial" w:cs="Arial"/>
                <w:sz w:val="18"/>
                <w:szCs w:val="18"/>
                <w:lang w:val="es-419"/>
              </w:rPr>
              <w:t>Coadyuvar con las Dependencias Federales competentes, en la regulación</w:t>
            </w:r>
            <w:r w:rsidRPr="008D1BF0">
              <w:rPr>
                <w:rFonts w:ascii="Arial" w:hAnsi="Arial" w:cs="Arial"/>
                <w:b/>
                <w:bCs/>
                <w:sz w:val="18"/>
                <w:szCs w:val="18"/>
                <w:lang w:val="es-419"/>
              </w:rPr>
              <w:t xml:space="preserve"> </w:t>
            </w:r>
            <w:r w:rsidRPr="008D1BF0">
              <w:rPr>
                <w:rFonts w:ascii="Arial" w:hAnsi="Arial" w:cs="Arial"/>
                <w:sz w:val="18"/>
                <w:szCs w:val="18"/>
                <w:lang w:val="es-419"/>
              </w:rPr>
              <w:t>y control de la transferencia de tecnología en el área de la salud;</w:t>
            </w:r>
          </w:p>
          <w:p w14:paraId="74AD8B2C" w14:textId="77777777" w:rsidR="00E518C8" w:rsidRPr="008D1BF0" w:rsidRDefault="00E518C8" w:rsidP="00A53931">
            <w:pPr>
              <w:ind w:firstLine="426"/>
              <w:jc w:val="both"/>
              <w:rPr>
                <w:rFonts w:ascii="Arial" w:hAnsi="Arial" w:cs="Arial"/>
                <w:b/>
                <w:bCs/>
                <w:sz w:val="18"/>
                <w:szCs w:val="18"/>
                <w:lang w:val="es-419"/>
              </w:rPr>
            </w:pPr>
          </w:p>
          <w:p w14:paraId="40C11B88"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w:t>
            </w:r>
            <w:r w:rsidRPr="008D1BF0">
              <w:rPr>
                <w:rFonts w:ascii="Arial" w:hAnsi="Arial" w:cs="Arial"/>
                <w:sz w:val="18"/>
                <w:szCs w:val="18"/>
                <w:lang w:val="es-419"/>
              </w:rPr>
              <w:t xml:space="preserve"> Promover el establecimiento de un Sistema Estatal de Información, en materia de salud y de prevención de las adicciones;</w:t>
            </w:r>
          </w:p>
          <w:p w14:paraId="4B4A16AF" w14:textId="77777777" w:rsidR="00E518C8" w:rsidRPr="008D1BF0" w:rsidRDefault="00E518C8" w:rsidP="00A53931">
            <w:pPr>
              <w:ind w:firstLine="426"/>
              <w:jc w:val="both"/>
              <w:rPr>
                <w:rFonts w:ascii="Arial" w:hAnsi="Arial" w:cs="Arial"/>
                <w:b/>
                <w:bCs/>
                <w:sz w:val="18"/>
                <w:szCs w:val="18"/>
                <w:lang w:val="es-419"/>
              </w:rPr>
            </w:pPr>
          </w:p>
          <w:p w14:paraId="74550F16"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XII.- </w:t>
            </w:r>
            <w:r w:rsidRPr="008D1BF0">
              <w:rPr>
                <w:rFonts w:ascii="Arial" w:hAnsi="Arial" w:cs="Arial"/>
                <w:sz w:val="18"/>
                <w:szCs w:val="18"/>
                <w:lang w:val="es-419"/>
              </w:rPr>
              <w:t xml:space="preserve">Apoyar la coordinación entre las Instituciones de Salud y Educativas, tanto Estatales </w:t>
            </w:r>
            <w:r w:rsidRPr="008D1BF0">
              <w:rPr>
                <w:rFonts w:ascii="Arial" w:hAnsi="Arial" w:cs="Arial"/>
                <w:sz w:val="18"/>
                <w:szCs w:val="18"/>
                <w:lang w:val="es-419"/>
              </w:rPr>
              <w:lastRenderedPageBreak/>
              <w:t>como Federales, para formar y capacitar recursos humanos para la salud;</w:t>
            </w:r>
          </w:p>
          <w:p w14:paraId="7E30C52F" w14:textId="77777777" w:rsidR="00E518C8" w:rsidRPr="008D1BF0" w:rsidRDefault="00E518C8" w:rsidP="00A53931">
            <w:pPr>
              <w:ind w:firstLine="426"/>
              <w:jc w:val="both"/>
              <w:rPr>
                <w:rFonts w:ascii="Arial" w:hAnsi="Arial" w:cs="Arial"/>
                <w:b/>
                <w:bCs/>
                <w:sz w:val="18"/>
                <w:szCs w:val="18"/>
                <w:lang w:val="es-419"/>
              </w:rPr>
            </w:pPr>
          </w:p>
          <w:p w14:paraId="3009A891"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XIII.- </w:t>
            </w:r>
            <w:r w:rsidRPr="008D1BF0">
              <w:rPr>
                <w:rFonts w:ascii="Arial" w:hAnsi="Arial" w:cs="Arial"/>
                <w:sz w:val="18"/>
                <w:szCs w:val="18"/>
                <w:lang w:val="es-419"/>
              </w:rPr>
              <w:t>Coadyuvar a que la formación y distribución de los recursos humanos para la salud, sea congruente con las prioridades del Sistema Estatal de Salud;</w:t>
            </w:r>
          </w:p>
          <w:p w14:paraId="7D948C54" w14:textId="77777777" w:rsidR="00E518C8" w:rsidRPr="008D1BF0" w:rsidRDefault="00E518C8" w:rsidP="00A53931">
            <w:pPr>
              <w:ind w:firstLine="426"/>
              <w:jc w:val="both"/>
              <w:rPr>
                <w:rFonts w:ascii="Arial" w:hAnsi="Arial" w:cs="Arial"/>
                <w:b/>
                <w:bCs/>
                <w:sz w:val="18"/>
                <w:szCs w:val="18"/>
                <w:lang w:val="es-419"/>
              </w:rPr>
            </w:pPr>
          </w:p>
          <w:p w14:paraId="46D8618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XIV.- </w:t>
            </w:r>
            <w:r w:rsidRPr="008D1BF0">
              <w:rPr>
                <w:rFonts w:ascii="Arial" w:hAnsi="Arial" w:cs="Arial"/>
                <w:sz w:val="18"/>
                <w:szCs w:val="18"/>
                <w:lang w:val="es-419"/>
              </w:rPr>
              <w:t>Promover e impulsar la participación de la comunidad en el cuidado de su salud;</w:t>
            </w:r>
          </w:p>
          <w:p w14:paraId="76238C47" w14:textId="77777777" w:rsidR="00E518C8" w:rsidRPr="008D1BF0" w:rsidRDefault="00E518C8" w:rsidP="00A53931">
            <w:pPr>
              <w:ind w:firstLine="426"/>
              <w:jc w:val="both"/>
              <w:rPr>
                <w:rFonts w:ascii="Arial" w:hAnsi="Arial" w:cs="Arial"/>
                <w:b/>
                <w:bCs/>
                <w:sz w:val="18"/>
                <w:szCs w:val="18"/>
                <w:lang w:val="es-419"/>
              </w:rPr>
            </w:pPr>
          </w:p>
          <w:p w14:paraId="4CC97E1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 </w:t>
            </w:r>
            <w:r w:rsidRPr="008D1BF0">
              <w:rPr>
                <w:rFonts w:ascii="Arial" w:hAnsi="Arial" w:cs="Arial"/>
                <w:sz w:val="18"/>
                <w:szCs w:val="18"/>
                <w:lang w:val="es-419"/>
              </w:rPr>
              <w:t>Determinar la forma de coordinación de asistencia social en los términos de la Ley en la materia;</w:t>
            </w:r>
          </w:p>
          <w:p w14:paraId="68F84EB0" w14:textId="77777777" w:rsidR="00E518C8" w:rsidRPr="008D1BF0" w:rsidRDefault="00E518C8" w:rsidP="00A53931">
            <w:pPr>
              <w:ind w:firstLine="426"/>
              <w:jc w:val="both"/>
              <w:rPr>
                <w:rFonts w:ascii="Arial" w:hAnsi="Arial" w:cs="Arial"/>
                <w:b/>
                <w:bCs/>
                <w:sz w:val="18"/>
                <w:szCs w:val="18"/>
                <w:lang w:val="es-419"/>
              </w:rPr>
            </w:pPr>
          </w:p>
          <w:p w14:paraId="18EFB791"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 </w:t>
            </w:r>
            <w:r w:rsidRPr="008D1BF0">
              <w:rPr>
                <w:rFonts w:ascii="Arial" w:hAnsi="Arial" w:cs="Arial"/>
                <w:sz w:val="18"/>
                <w:szCs w:val="18"/>
                <w:lang w:val="es-419"/>
              </w:rPr>
              <w:t>Analizar las disposiciones aplicables en materia de salud y formular propuestas de reforma y adiciones a las mismas;</w:t>
            </w:r>
          </w:p>
          <w:p w14:paraId="3F61F24B" w14:textId="77777777" w:rsidR="00E518C8" w:rsidRPr="008D1BF0" w:rsidRDefault="00E518C8" w:rsidP="00A53931">
            <w:pPr>
              <w:ind w:firstLine="426"/>
              <w:jc w:val="both"/>
              <w:rPr>
                <w:rFonts w:ascii="Arial" w:hAnsi="Arial" w:cs="Arial"/>
                <w:b/>
                <w:bCs/>
                <w:sz w:val="18"/>
                <w:szCs w:val="18"/>
                <w:lang w:val="es-419"/>
              </w:rPr>
            </w:pPr>
          </w:p>
          <w:p w14:paraId="2B98FF10"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XVII.- </w:t>
            </w:r>
            <w:r w:rsidRPr="008D1BF0">
              <w:rPr>
                <w:rFonts w:ascii="Arial" w:hAnsi="Arial" w:cs="Arial"/>
                <w:sz w:val="18"/>
                <w:szCs w:val="18"/>
                <w:lang w:val="es-419"/>
              </w:rPr>
              <w:t>Celebrar acuerdos de coordinación sanitaria con los Gobiernos de los Estados circunvecinos, sobre aquellas materias que sean de interés común, y</w:t>
            </w:r>
          </w:p>
          <w:p w14:paraId="277DDE28" w14:textId="77777777" w:rsidR="00E518C8" w:rsidRPr="008D1BF0" w:rsidRDefault="00E518C8" w:rsidP="00A53931">
            <w:pPr>
              <w:ind w:firstLine="426"/>
              <w:jc w:val="both"/>
              <w:rPr>
                <w:rFonts w:ascii="Arial" w:hAnsi="Arial" w:cs="Arial"/>
                <w:sz w:val="18"/>
                <w:szCs w:val="18"/>
                <w:lang w:val="es-419"/>
              </w:rPr>
            </w:pPr>
          </w:p>
          <w:p w14:paraId="22C07A1A"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Sin correlativo</w:t>
            </w:r>
          </w:p>
          <w:p w14:paraId="4D18FB8E" w14:textId="77777777" w:rsidR="00E518C8" w:rsidRPr="008D1BF0" w:rsidRDefault="00E518C8" w:rsidP="00A53931">
            <w:pPr>
              <w:ind w:firstLine="426"/>
              <w:jc w:val="both"/>
              <w:rPr>
                <w:rFonts w:ascii="Arial" w:hAnsi="Arial" w:cs="Arial"/>
                <w:sz w:val="18"/>
                <w:szCs w:val="18"/>
                <w:lang w:val="es-419"/>
              </w:rPr>
            </w:pPr>
          </w:p>
          <w:p w14:paraId="527754B2" w14:textId="77777777" w:rsidR="00E518C8" w:rsidRPr="008D1BF0" w:rsidRDefault="00E518C8" w:rsidP="00A53931">
            <w:pPr>
              <w:ind w:firstLine="426"/>
              <w:jc w:val="both"/>
              <w:rPr>
                <w:rFonts w:ascii="Arial" w:hAnsi="Arial" w:cs="Arial"/>
                <w:sz w:val="18"/>
                <w:szCs w:val="18"/>
                <w:lang w:val="es-419"/>
              </w:rPr>
            </w:pPr>
          </w:p>
          <w:p w14:paraId="46F90FE6" w14:textId="77777777" w:rsidR="00E518C8" w:rsidRPr="008D1BF0" w:rsidRDefault="00E518C8" w:rsidP="00A53931">
            <w:pPr>
              <w:ind w:firstLine="426"/>
              <w:jc w:val="both"/>
              <w:rPr>
                <w:rFonts w:ascii="Arial" w:hAnsi="Arial" w:cs="Arial"/>
                <w:b/>
                <w:bCs/>
                <w:sz w:val="18"/>
                <w:szCs w:val="18"/>
                <w:lang w:val="es-419"/>
              </w:rPr>
            </w:pPr>
          </w:p>
          <w:p w14:paraId="5BE3BF39"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XVIII.-</w:t>
            </w:r>
            <w:r w:rsidRPr="008D1BF0">
              <w:rPr>
                <w:rFonts w:ascii="Arial" w:hAnsi="Arial" w:cs="Arial"/>
                <w:sz w:val="18"/>
                <w:szCs w:val="18"/>
                <w:lang w:val="es-419"/>
              </w:rPr>
              <w:t xml:space="preserve"> Ejercer las demás atribuciones que se requieran para el cumplimiento de los objetivos del Sistema Estatal de Salud, y las que determinen las disposiciones generales aplicables.</w:t>
            </w:r>
          </w:p>
          <w:p w14:paraId="4B2BD149" w14:textId="77777777" w:rsidR="00E518C8" w:rsidRPr="008D1BF0" w:rsidRDefault="00E518C8" w:rsidP="00A53931">
            <w:pPr>
              <w:rPr>
                <w:rFonts w:ascii="Arial" w:hAnsi="Arial" w:cs="Arial"/>
                <w:sz w:val="18"/>
                <w:szCs w:val="18"/>
                <w:lang w:val="es-419"/>
              </w:rPr>
            </w:pPr>
          </w:p>
        </w:tc>
        <w:tc>
          <w:tcPr>
            <w:tcW w:w="4547" w:type="dxa"/>
            <w:tcBorders>
              <w:top w:val="single" w:sz="12" w:space="0" w:color="auto"/>
              <w:left w:val="single" w:sz="12" w:space="0" w:color="auto"/>
              <w:right w:val="single" w:sz="12" w:space="0" w:color="auto"/>
            </w:tcBorders>
          </w:tcPr>
          <w:p w14:paraId="6B08C6B7" w14:textId="77777777" w:rsidR="00E518C8" w:rsidRPr="008D1BF0" w:rsidRDefault="00E518C8" w:rsidP="00A53931">
            <w:pPr>
              <w:jc w:val="both"/>
              <w:rPr>
                <w:rFonts w:ascii="Arial" w:hAnsi="Arial" w:cs="Arial"/>
                <w:sz w:val="18"/>
                <w:szCs w:val="18"/>
                <w:lang w:val="es-419"/>
              </w:rPr>
            </w:pPr>
            <w:r w:rsidRPr="008D1BF0">
              <w:rPr>
                <w:rFonts w:ascii="Arial" w:hAnsi="Arial" w:cs="Arial"/>
                <w:b/>
                <w:bCs/>
                <w:sz w:val="18"/>
                <w:szCs w:val="18"/>
                <w:lang w:val="es-419"/>
              </w:rPr>
              <w:lastRenderedPageBreak/>
              <w:t>Artículo 7-C.-</w:t>
            </w:r>
            <w:r w:rsidRPr="008D1BF0">
              <w:rPr>
                <w:rFonts w:ascii="Arial" w:hAnsi="Arial" w:cs="Arial"/>
                <w:sz w:val="18"/>
                <w:szCs w:val="18"/>
                <w:lang w:val="es-419"/>
              </w:rPr>
              <w:t xml:space="preserve"> Corresponde al Estado como autoridad sanitaria, la coordinación del Sistema Estatal de Salud:</w:t>
            </w:r>
          </w:p>
          <w:p w14:paraId="4ABC5B95" w14:textId="77777777" w:rsidR="00E518C8" w:rsidRPr="008D1BF0" w:rsidRDefault="00E518C8" w:rsidP="00A53931">
            <w:pPr>
              <w:jc w:val="both"/>
              <w:rPr>
                <w:rFonts w:ascii="Arial" w:hAnsi="Arial" w:cs="Arial"/>
                <w:sz w:val="18"/>
                <w:szCs w:val="18"/>
                <w:lang w:val="es-419"/>
              </w:rPr>
            </w:pPr>
          </w:p>
          <w:p w14:paraId="37123BC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I.-</w:t>
            </w:r>
            <w:r w:rsidRPr="008D1BF0">
              <w:rPr>
                <w:rFonts w:ascii="Arial" w:hAnsi="Arial" w:cs="Arial"/>
                <w:sz w:val="18"/>
                <w:szCs w:val="18"/>
                <w:lang w:val="es-419"/>
              </w:rPr>
              <w:t xml:space="preserve"> Establecer y conducir la política estatal en materia de salud en los términos de esta Ley y demás disposiciones aplicables, acorde con las políticas del </w:t>
            </w:r>
            <w:r w:rsidRPr="008D1BF0">
              <w:rPr>
                <w:rFonts w:ascii="Arial" w:hAnsi="Arial" w:cs="Arial"/>
                <w:sz w:val="18"/>
                <w:szCs w:val="18"/>
                <w:lang w:val="es-419"/>
              </w:rPr>
              <w:lastRenderedPageBreak/>
              <w:t>Sistema Nacional de Salud y lo dispuesto por el Ejecutivo Estatal;</w:t>
            </w:r>
          </w:p>
          <w:p w14:paraId="518BC9D6" w14:textId="77777777" w:rsidR="00E518C8" w:rsidRPr="008D1BF0" w:rsidRDefault="00E518C8" w:rsidP="00A53931">
            <w:pPr>
              <w:ind w:firstLine="426"/>
              <w:jc w:val="both"/>
              <w:rPr>
                <w:rFonts w:ascii="Arial" w:hAnsi="Arial" w:cs="Arial"/>
                <w:sz w:val="18"/>
                <w:szCs w:val="18"/>
                <w:lang w:val="es-419"/>
              </w:rPr>
            </w:pPr>
          </w:p>
          <w:p w14:paraId="7ACAE557"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II.-</w:t>
            </w:r>
            <w:r w:rsidRPr="008D1BF0">
              <w:rPr>
                <w:rFonts w:ascii="Arial" w:hAnsi="Arial" w:cs="Arial"/>
                <w:sz w:val="18"/>
                <w:szCs w:val="18"/>
                <w:lang w:val="es-419"/>
              </w:rPr>
              <w:t xml:space="preserve"> Coordinar los programas de servicios de salud de las Dependencias y Entidades de la Administración Pública Estatal;</w:t>
            </w:r>
          </w:p>
          <w:p w14:paraId="54CD2933" w14:textId="77777777" w:rsidR="00E518C8" w:rsidRPr="008D1BF0" w:rsidRDefault="00E518C8" w:rsidP="00A53931">
            <w:pPr>
              <w:ind w:firstLine="426"/>
              <w:jc w:val="both"/>
              <w:rPr>
                <w:rFonts w:ascii="Arial" w:hAnsi="Arial" w:cs="Arial"/>
                <w:sz w:val="18"/>
                <w:szCs w:val="18"/>
                <w:lang w:val="es-419"/>
              </w:rPr>
            </w:pPr>
          </w:p>
          <w:p w14:paraId="5DB26743"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III.-</w:t>
            </w:r>
            <w:r w:rsidRPr="008D1BF0">
              <w:rPr>
                <w:rFonts w:ascii="Arial" w:hAnsi="Arial" w:cs="Arial"/>
                <w:sz w:val="18"/>
                <w:szCs w:val="18"/>
                <w:lang w:val="es-419"/>
              </w:rPr>
              <w:t xml:space="preserve"> Apoyar la coordinación de los programas y servicios de salud de toda Dependencia o Entidad pública estatal, en los términos de la Legislación aplicable y de los acuerdos de coordinación que en su caso se celebre.</w:t>
            </w:r>
          </w:p>
          <w:p w14:paraId="20305819" w14:textId="77777777" w:rsidR="00E518C8" w:rsidRPr="008D1BF0" w:rsidRDefault="00E518C8" w:rsidP="00A53931">
            <w:pPr>
              <w:ind w:firstLine="426"/>
              <w:jc w:val="both"/>
              <w:rPr>
                <w:rFonts w:ascii="Arial" w:hAnsi="Arial" w:cs="Arial"/>
                <w:sz w:val="18"/>
                <w:szCs w:val="18"/>
                <w:lang w:val="es-419"/>
              </w:rPr>
            </w:pPr>
          </w:p>
          <w:p w14:paraId="79B079FD"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En el caso de los programas y servicios de las Instituciones Federales de Seguridad Social, el apoyo se realizará tomando en cuenta lo que previenen las leyes que rigen el funcionamiento de </w:t>
            </w:r>
            <w:proofErr w:type="gramStart"/>
            <w:r w:rsidRPr="008D1BF0">
              <w:rPr>
                <w:rFonts w:ascii="Arial" w:hAnsi="Arial" w:cs="Arial"/>
                <w:sz w:val="18"/>
                <w:szCs w:val="18"/>
                <w:lang w:val="es-419"/>
              </w:rPr>
              <w:t>las mismas</w:t>
            </w:r>
            <w:proofErr w:type="gramEnd"/>
            <w:r w:rsidRPr="008D1BF0">
              <w:rPr>
                <w:rFonts w:ascii="Arial" w:hAnsi="Arial" w:cs="Arial"/>
                <w:sz w:val="18"/>
                <w:szCs w:val="18"/>
                <w:lang w:val="es-419"/>
              </w:rPr>
              <w:t>;</w:t>
            </w:r>
          </w:p>
          <w:p w14:paraId="0244E6FC" w14:textId="77777777" w:rsidR="00E518C8" w:rsidRPr="008D1BF0" w:rsidRDefault="00E518C8" w:rsidP="00A53931">
            <w:pPr>
              <w:ind w:firstLine="426"/>
              <w:jc w:val="both"/>
              <w:rPr>
                <w:rFonts w:ascii="Arial" w:hAnsi="Arial" w:cs="Arial"/>
                <w:sz w:val="18"/>
                <w:szCs w:val="18"/>
                <w:lang w:val="es-419"/>
              </w:rPr>
            </w:pPr>
          </w:p>
          <w:p w14:paraId="285DFFA1"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sz w:val="18"/>
                <w:szCs w:val="18"/>
                <w:lang w:val="es-419"/>
              </w:rPr>
              <w:t xml:space="preserve"> </w:t>
            </w:r>
            <w:r w:rsidRPr="008D1BF0">
              <w:rPr>
                <w:rFonts w:ascii="Arial" w:hAnsi="Arial" w:cs="Arial"/>
                <w:b/>
                <w:bCs/>
                <w:sz w:val="18"/>
                <w:szCs w:val="18"/>
                <w:lang w:val="es-419"/>
              </w:rPr>
              <w:t xml:space="preserve"> IV.-</w:t>
            </w:r>
            <w:r w:rsidRPr="008D1BF0">
              <w:rPr>
                <w:rFonts w:ascii="Arial" w:hAnsi="Arial" w:cs="Arial"/>
                <w:sz w:val="18"/>
                <w:szCs w:val="18"/>
                <w:lang w:val="es-419"/>
              </w:rPr>
              <w:t xml:space="preserve"> Impulsar, en los términos de los Convenios que al efecto se suscriban, la desconcentración y descentralización de los servicios de salud a los municipios;</w:t>
            </w:r>
          </w:p>
          <w:p w14:paraId="3924922B" w14:textId="77777777" w:rsidR="00E518C8" w:rsidRPr="008D1BF0" w:rsidRDefault="00E518C8" w:rsidP="00A53931">
            <w:pPr>
              <w:ind w:firstLine="426"/>
              <w:jc w:val="both"/>
              <w:rPr>
                <w:rFonts w:ascii="Arial" w:hAnsi="Arial" w:cs="Arial"/>
                <w:sz w:val="18"/>
                <w:szCs w:val="18"/>
                <w:lang w:val="es-419"/>
              </w:rPr>
            </w:pPr>
          </w:p>
          <w:p w14:paraId="4B083B76"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 </w:t>
            </w:r>
            <w:r w:rsidRPr="008D1BF0">
              <w:rPr>
                <w:rFonts w:ascii="Arial" w:hAnsi="Arial" w:cs="Arial"/>
                <w:sz w:val="18"/>
                <w:szCs w:val="18"/>
                <w:lang w:val="es-419"/>
              </w:rPr>
              <w:t>Evaluar los programas y servicios de salud en Yucatán;</w:t>
            </w:r>
          </w:p>
          <w:p w14:paraId="15DDEE6B" w14:textId="77777777" w:rsidR="00E518C8" w:rsidRPr="008D1BF0" w:rsidRDefault="00E518C8" w:rsidP="00A53931">
            <w:pPr>
              <w:ind w:firstLine="426"/>
              <w:jc w:val="both"/>
              <w:rPr>
                <w:rFonts w:ascii="Arial" w:hAnsi="Arial" w:cs="Arial"/>
                <w:b/>
                <w:bCs/>
                <w:sz w:val="18"/>
                <w:szCs w:val="18"/>
                <w:lang w:val="es-419"/>
              </w:rPr>
            </w:pPr>
          </w:p>
          <w:p w14:paraId="7E103C75" w14:textId="77777777" w:rsidR="00E518C8" w:rsidRPr="008D1BF0" w:rsidRDefault="00E518C8" w:rsidP="00A53931">
            <w:pPr>
              <w:ind w:firstLine="426"/>
              <w:jc w:val="both"/>
              <w:rPr>
                <w:rFonts w:ascii="Arial" w:hAnsi="Arial" w:cs="Arial"/>
                <w:b/>
                <w:bCs/>
                <w:sz w:val="18"/>
                <w:szCs w:val="18"/>
                <w:lang w:val="es-419"/>
              </w:rPr>
            </w:pPr>
          </w:p>
          <w:p w14:paraId="4FEC608B" w14:textId="77777777" w:rsidR="00E518C8" w:rsidRPr="008D1BF0" w:rsidRDefault="00E518C8" w:rsidP="00A53931">
            <w:pPr>
              <w:ind w:firstLine="426"/>
              <w:jc w:val="both"/>
              <w:rPr>
                <w:rFonts w:ascii="Arial" w:hAnsi="Arial" w:cs="Arial"/>
                <w:b/>
                <w:bCs/>
                <w:sz w:val="18"/>
                <w:szCs w:val="18"/>
                <w:lang w:val="es-419"/>
              </w:rPr>
            </w:pPr>
          </w:p>
          <w:p w14:paraId="3A40A111"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 </w:t>
            </w:r>
            <w:r w:rsidRPr="008D1BF0">
              <w:rPr>
                <w:rFonts w:ascii="Arial" w:hAnsi="Arial" w:cs="Arial"/>
                <w:sz w:val="18"/>
                <w:szCs w:val="18"/>
                <w:lang w:val="es-419"/>
              </w:rPr>
              <w:t>Determinar la periodicidad y características de la información que deberán proporcionar las Dependencias y Entidades de salud, con sujeción a las disposiciones generales aplicables;</w:t>
            </w:r>
          </w:p>
          <w:p w14:paraId="5C6FEA95" w14:textId="77777777" w:rsidR="00E518C8" w:rsidRPr="008D1BF0" w:rsidRDefault="00E518C8" w:rsidP="00A53931">
            <w:pPr>
              <w:ind w:firstLine="426"/>
              <w:jc w:val="both"/>
              <w:rPr>
                <w:rFonts w:ascii="Arial" w:hAnsi="Arial" w:cs="Arial"/>
                <w:b/>
                <w:bCs/>
                <w:sz w:val="18"/>
                <w:szCs w:val="18"/>
                <w:lang w:val="es-419"/>
              </w:rPr>
            </w:pPr>
          </w:p>
          <w:p w14:paraId="4C873510"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VII.-</w:t>
            </w:r>
            <w:r w:rsidRPr="008D1BF0">
              <w:rPr>
                <w:rFonts w:ascii="Arial" w:hAnsi="Arial" w:cs="Arial"/>
                <w:sz w:val="18"/>
                <w:szCs w:val="18"/>
                <w:lang w:val="es-419"/>
              </w:rPr>
              <w:t xml:space="preserve"> Coordinar el proceso de programación de las actividades de salud, con sujeción a las disposiciones legales aplicables;</w:t>
            </w:r>
          </w:p>
          <w:p w14:paraId="7A0B85F8" w14:textId="77777777" w:rsidR="00E518C8" w:rsidRPr="008D1BF0" w:rsidRDefault="00E518C8" w:rsidP="00A53931">
            <w:pPr>
              <w:ind w:firstLine="426"/>
              <w:jc w:val="both"/>
              <w:rPr>
                <w:rFonts w:ascii="Arial" w:hAnsi="Arial" w:cs="Arial"/>
                <w:b/>
                <w:bCs/>
                <w:sz w:val="18"/>
                <w:szCs w:val="18"/>
                <w:lang w:val="es-419"/>
              </w:rPr>
            </w:pPr>
          </w:p>
          <w:p w14:paraId="271F6F29"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VIII.- </w:t>
            </w:r>
            <w:r w:rsidRPr="008D1BF0">
              <w:rPr>
                <w:rFonts w:ascii="Arial" w:hAnsi="Arial" w:cs="Arial"/>
                <w:sz w:val="18"/>
                <w:szCs w:val="18"/>
                <w:lang w:val="es-419"/>
              </w:rPr>
              <w:t>Formular recomendaciones a las Dependencias competentes, sobre la asignación de los recursos que requieran los programas de salud del Estado;</w:t>
            </w:r>
          </w:p>
          <w:p w14:paraId="7BF8394E" w14:textId="77777777" w:rsidR="00E518C8" w:rsidRPr="008D1BF0" w:rsidRDefault="00E518C8" w:rsidP="00A53931">
            <w:pPr>
              <w:ind w:firstLine="426"/>
              <w:jc w:val="both"/>
              <w:rPr>
                <w:rFonts w:ascii="Arial" w:hAnsi="Arial" w:cs="Arial"/>
                <w:b/>
                <w:bCs/>
                <w:sz w:val="18"/>
                <w:szCs w:val="18"/>
                <w:lang w:val="es-419"/>
              </w:rPr>
            </w:pPr>
          </w:p>
          <w:p w14:paraId="7CBB5520"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IX.- </w:t>
            </w:r>
            <w:r w:rsidRPr="008D1BF0">
              <w:rPr>
                <w:rFonts w:ascii="Arial" w:hAnsi="Arial" w:cs="Arial"/>
                <w:sz w:val="18"/>
                <w:szCs w:val="18"/>
                <w:lang w:val="es-419"/>
              </w:rPr>
              <w:t>Impulsar en el ámbito estatal, las actividades científicas y tecnológicas en el campo de la salud física y psicosocial;</w:t>
            </w:r>
          </w:p>
          <w:p w14:paraId="39BDAD21" w14:textId="77777777" w:rsidR="00E518C8" w:rsidRPr="008D1BF0" w:rsidRDefault="00E518C8" w:rsidP="00A53931">
            <w:pPr>
              <w:ind w:firstLine="426"/>
              <w:jc w:val="both"/>
              <w:rPr>
                <w:rFonts w:ascii="Arial" w:hAnsi="Arial" w:cs="Arial"/>
                <w:b/>
                <w:bCs/>
                <w:sz w:val="18"/>
                <w:szCs w:val="18"/>
                <w:lang w:val="es-419"/>
              </w:rPr>
            </w:pPr>
          </w:p>
          <w:p w14:paraId="3CA7923F"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 </w:t>
            </w:r>
            <w:r w:rsidRPr="008D1BF0">
              <w:rPr>
                <w:rFonts w:ascii="Arial" w:hAnsi="Arial" w:cs="Arial"/>
                <w:sz w:val="18"/>
                <w:szCs w:val="18"/>
                <w:lang w:val="es-419"/>
              </w:rPr>
              <w:t>Coadyuvar con las Dependencias Federales competentes, en la regulación</w:t>
            </w:r>
            <w:r w:rsidRPr="008D1BF0">
              <w:rPr>
                <w:rFonts w:ascii="Arial" w:hAnsi="Arial" w:cs="Arial"/>
                <w:b/>
                <w:bCs/>
                <w:sz w:val="18"/>
                <w:szCs w:val="18"/>
                <w:lang w:val="es-419"/>
              </w:rPr>
              <w:t xml:space="preserve"> </w:t>
            </w:r>
            <w:r w:rsidRPr="008D1BF0">
              <w:rPr>
                <w:rFonts w:ascii="Arial" w:hAnsi="Arial" w:cs="Arial"/>
                <w:sz w:val="18"/>
                <w:szCs w:val="18"/>
                <w:lang w:val="es-419"/>
              </w:rPr>
              <w:t>y control de la transferencia de tecnología en el área de la salud;</w:t>
            </w:r>
          </w:p>
          <w:p w14:paraId="03A24AC4" w14:textId="77777777" w:rsidR="00E518C8" w:rsidRPr="008D1BF0" w:rsidRDefault="00E518C8" w:rsidP="00A53931">
            <w:pPr>
              <w:ind w:firstLine="426"/>
              <w:jc w:val="both"/>
              <w:rPr>
                <w:rFonts w:ascii="Arial" w:hAnsi="Arial" w:cs="Arial"/>
                <w:b/>
                <w:bCs/>
                <w:sz w:val="18"/>
                <w:szCs w:val="18"/>
                <w:lang w:val="es-419"/>
              </w:rPr>
            </w:pPr>
          </w:p>
          <w:p w14:paraId="041AE672"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w:t>
            </w:r>
            <w:r w:rsidRPr="008D1BF0">
              <w:rPr>
                <w:rFonts w:ascii="Arial" w:hAnsi="Arial" w:cs="Arial"/>
                <w:sz w:val="18"/>
                <w:szCs w:val="18"/>
                <w:lang w:val="es-419"/>
              </w:rPr>
              <w:t xml:space="preserve"> Promover el establecimiento de un Sistema Estatal de Información, en materia de salud y de prevención de las adicciones;</w:t>
            </w:r>
          </w:p>
          <w:p w14:paraId="17076175" w14:textId="77777777" w:rsidR="00E518C8" w:rsidRPr="008D1BF0" w:rsidRDefault="00E518C8" w:rsidP="00A53931">
            <w:pPr>
              <w:ind w:firstLine="426"/>
              <w:jc w:val="both"/>
              <w:rPr>
                <w:rFonts w:ascii="Arial" w:hAnsi="Arial" w:cs="Arial"/>
                <w:b/>
                <w:bCs/>
                <w:sz w:val="18"/>
                <w:szCs w:val="18"/>
                <w:lang w:val="es-419"/>
              </w:rPr>
            </w:pPr>
          </w:p>
          <w:p w14:paraId="1132884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XII.- </w:t>
            </w:r>
            <w:r w:rsidRPr="008D1BF0">
              <w:rPr>
                <w:rFonts w:ascii="Arial" w:hAnsi="Arial" w:cs="Arial"/>
                <w:sz w:val="18"/>
                <w:szCs w:val="18"/>
                <w:lang w:val="es-419"/>
              </w:rPr>
              <w:t>Apoyar la coordinación entre las Instituciones de Salud y Educativas, tanto Estatales como Federales, para formar y capacitar recursos humanos para la salud;</w:t>
            </w:r>
          </w:p>
          <w:p w14:paraId="5AA26C79" w14:textId="77777777" w:rsidR="00E518C8" w:rsidRPr="008D1BF0" w:rsidRDefault="00E518C8" w:rsidP="00A53931">
            <w:pPr>
              <w:ind w:firstLine="426"/>
              <w:jc w:val="both"/>
              <w:rPr>
                <w:rFonts w:ascii="Arial" w:hAnsi="Arial" w:cs="Arial"/>
                <w:b/>
                <w:bCs/>
                <w:sz w:val="18"/>
                <w:szCs w:val="18"/>
                <w:lang w:val="es-419"/>
              </w:rPr>
            </w:pPr>
          </w:p>
          <w:p w14:paraId="24283AA5"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lastRenderedPageBreak/>
              <w:t xml:space="preserve">  XIII.- </w:t>
            </w:r>
            <w:r w:rsidRPr="008D1BF0">
              <w:rPr>
                <w:rFonts w:ascii="Arial" w:hAnsi="Arial" w:cs="Arial"/>
                <w:sz w:val="18"/>
                <w:szCs w:val="18"/>
                <w:lang w:val="es-419"/>
              </w:rPr>
              <w:t>Coadyuvar a que la formación y distribución de los recursos humanos para la salud, sea congruente con las prioridades del Sistema Estatal de Salud;</w:t>
            </w:r>
          </w:p>
          <w:p w14:paraId="365E99DE" w14:textId="77777777" w:rsidR="00E518C8" w:rsidRPr="008D1BF0" w:rsidRDefault="00E518C8" w:rsidP="00A53931">
            <w:pPr>
              <w:ind w:firstLine="426"/>
              <w:jc w:val="both"/>
              <w:rPr>
                <w:rFonts w:ascii="Arial" w:hAnsi="Arial" w:cs="Arial"/>
                <w:b/>
                <w:bCs/>
                <w:sz w:val="18"/>
                <w:szCs w:val="18"/>
                <w:lang w:val="es-419"/>
              </w:rPr>
            </w:pPr>
          </w:p>
          <w:p w14:paraId="6641AFE4"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XIV.- </w:t>
            </w:r>
            <w:r w:rsidRPr="008D1BF0">
              <w:rPr>
                <w:rFonts w:ascii="Arial" w:hAnsi="Arial" w:cs="Arial"/>
                <w:sz w:val="18"/>
                <w:szCs w:val="18"/>
                <w:lang w:val="es-419"/>
              </w:rPr>
              <w:t>Promover e impulsar la participación de la comunidad en el cuidado de su salud;</w:t>
            </w:r>
          </w:p>
          <w:p w14:paraId="01059A4B" w14:textId="77777777" w:rsidR="00E518C8" w:rsidRPr="008D1BF0" w:rsidRDefault="00E518C8" w:rsidP="00A53931">
            <w:pPr>
              <w:ind w:firstLine="426"/>
              <w:jc w:val="both"/>
              <w:rPr>
                <w:rFonts w:ascii="Arial" w:hAnsi="Arial" w:cs="Arial"/>
                <w:b/>
                <w:bCs/>
                <w:sz w:val="18"/>
                <w:szCs w:val="18"/>
                <w:lang w:val="es-419"/>
              </w:rPr>
            </w:pPr>
          </w:p>
          <w:p w14:paraId="4EFCE844"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 </w:t>
            </w:r>
            <w:r w:rsidRPr="008D1BF0">
              <w:rPr>
                <w:rFonts w:ascii="Arial" w:hAnsi="Arial" w:cs="Arial"/>
                <w:sz w:val="18"/>
                <w:szCs w:val="18"/>
                <w:lang w:val="es-419"/>
              </w:rPr>
              <w:t>Determinar la forma de coordinación de asistencia social en los términos de la Ley en la materia;</w:t>
            </w:r>
          </w:p>
          <w:p w14:paraId="57675B4F" w14:textId="77777777" w:rsidR="00E518C8" w:rsidRPr="008D1BF0" w:rsidRDefault="00E518C8" w:rsidP="00A53931">
            <w:pPr>
              <w:ind w:firstLine="426"/>
              <w:jc w:val="both"/>
              <w:rPr>
                <w:rFonts w:ascii="Arial" w:hAnsi="Arial" w:cs="Arial"/>
                <w:b/>
                <w:bCs/>
                <w:sz w:val="18"/>
                <w:szCs w:val="18"/>
                <w:lang w:val="es-419"/>
              </w:rPr>
            </w:pPr>
          </w:p>
          <w:p w14:paraId="3326CC80"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 </w:t>
            </w:r>
            <w:r w:rsidRPr="008D1BF0">
              <w:rPr>
                <w:rFonts w:ascii="Arial" w:hAnsi="Arial" w:cs="Arial"/>
                <w:sz w:val="18"/>
                <w:szCs w:val="18"/>
                <w:lang w:val="es-419"/>
              </w:rPr>
              <w:t>Analizar las disposiciones aplicables en materia de salud y formular propuestas de reforma y adiciones a las mismas;</w:t>
            </w:r>
          </w:p>
          <w:p w14:paraId="72802C6E" w14:textId="77777777" w:rsidR="00E518C8" w:rsidRPr="008D1BF0" w:rsidRDefault="00E518C8" w:rsidP="00A53931">
            <w:pPr>
              <w:ind w:firstLine="426"/>
              <w:jc w:val="both"/>
              <w:rPr>
                <w:rFonts w:ascii="Arial" w:hAnsi="Arial" w:cs="Arial"/>
                <w:b/>
                <w:bCs/>
                <w:sz w:val="18"/>
                <w:szCs w:val="18"/>
                <w:lang w:val="es-419"/>
              </w:rPr>
            </w:pPr>
          </w:p>
          <w:p w14:paraId="3A356150"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XVII.- </w:t>
            </w:r>
            <w:r w:rsidRPr="008D1BF0">
              <w:rPr>
                <w:rFonts w:ascii="Arial" w:hAnsi="Arial" w:cs="Arial"/>
                <w:sz w:val="18"/>
                <w:szCs w:val="18"/>
                <w:lang w:val="es-419"/>
              </w:rPr>
              <w:t>Celebrar acuerdos de coordinación sanitaria con los Gobiernos de los Estados circunvecinos, sobre aquellas materias que sean de interés común, y</w:t>
            </w:r>
          </w:p>
          <w:p w14:paraId="2CE2FC86" w14:textId="77777777" w:rsidR="00E518C8" w:rsidRPr="008D1BF0" w:rsidRDefault="00E518C8" w:rsidP="00A53931">
            <w:pPr>
              <w:ind w:firstLine="426"/>
              <w:jc w:val="both"/>
              <w:rPr>
                <w:rFonts w:ascii="Arial" w:hAnsi="Arial" w:cs="Arial"/>
                <w:b/>
                <w:bCs/>
                <w:sz w:val="18"/>
                <w:szCs w:val="18"/>
                <w:lang w:val="es-419"/>
              </w:rPr>
            </w:pPr>
          </w:p>
          <w:p w14:paraId="1AFE7EF1" w14:textId="77777777" w:rsidR="00E518C8" w:rsidRPr="008D1BF0" w:rsidRDefault="00E518C8" w:rsidP="00A53931">
            <w:pPr>
              <w:ind w:firstLine="426"/>
              <w:jc w:val="both"/>
              <w:rPr>
                <w:rFonts w:ascii="Arial" w:hAnsi="Arial" w:cs="Arial"/>
                <w:b/>
                <w:bCs/>
                <w:sz w:val="18"/>
                <w:szCs w:val="18"/>
                <w:lang w:val="es-419"/>
              </w:rPr>
            </w:pPr>
          </w:p>
          <w:p w14:paraId="3058AA5C" w14:textId="77777777" w:rsidR="00E518C8" w:rsidRPr="008D1BF0" w:rsidRDefault="00E518C8" w:rsidP="00A53931">
            <w:pPr>
              <w:ind w:firstLine="426"/>
              <w:jc w:val="both"/>
              <w:rPr>
                <w:rFonts w:ascii="Arial" w:hAnsi="Arial" w:cs="Arial"/>
                <w:b/>
                <w:bCs/>
                <w:sz w:val="18"/>
                <w:szCs w:val="18"/>
                <w:lang w:val="es-419"/>
              </w:rPr>
            </w:pPr>
          </w:p>
          <w:p w14:paraId="548C57D9"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 xml:space="preserve"> XVIII.-</w:t>
            </w:r>
            <w:r w:rsidRPr="008D1BF0">
              <w:rPr>
                <w:rFonts w:ascii="Arial" w:hAnsi="Arial" w:cs="Arial"/>
                <w:sz w:val="18"/>
                <w:szCs w:val="18"/>
                <w:lang w:val="es-419"/>
              </w:rPr>
              <w:t xml:space="preserve"> La vigilancia epidemiológica y la vacunación e inmunización respecto a enfermedades prevenibles en términos de la presente ley. </w:t>
            </w:r>
          </w:p>
          <w:p w14:paraId="2713042A" w14:textId="77777777" w:rsidR="00E518C8" w:rsidRPr="008D1BF0" w:rsidRDefault="00E518C8" w:rsidP="00A53931">
            <w:pPr>
              <w:ind w:firstLine="426"/>
              <w:jc w:val="both"/>
              <w:rPr>
                <w:rFonts w:ascii="Arial" w:hAnsi="Arial" w:cs="Arial"/>
                <w:sz w:val="18"/>
                <w:szCs w:val="18"/>
                <w:lang w:val="es-419"/>
              </w:rPr>
            </w:pPr>
          </w:p>
          <w:p w14:paraId="1F937B0E" w14:textId="77777777" w:rsidR="00E518C8" w:rsidRPr="008D1BF0" w:rsidRDefault="00E518C8" w:rsidP="00A53931">
            <w:pPr>
              <w:ind w:firstLine="426"/>
              <w:jc w:val="both"/>
              <w:rPr>
                <w:rFonts w:ascii="Arial" w:hAnsi="Arial" w:cs="Arial"/>
                <w:sz w:val="18"/>
                <w:szCs w:val="18"/>
                <w:lang w:val="es-419"/>
              </w:rPr>
            </w:pPr>
            <w:r w:rsidRPr="008D1BF0">
              <w:rPr>
                <w:rFonts w:ascii="Arial" w:hAnsi="Arial" w:cs="Arial"/>
                <w:b/>
                <w:bCs/>
                <w:sz w:val="18"/>
                <w:szCs w:val="18"/>
                <w:lang w:val="es-419"/>
              </w:rPr>
              <w:t>XIX.</w:t>
            </w:r>
            <w:r w:rsidRPr="008D1BF0">
              <w:rPr>
                <w:rFonts w:ascii="Arial" w:hAnsi="Arial" w:cs="Arial"/>
                <w:sz w:val="18"/>
                <w:szCs w:val="18"/>
                <w:lang w:val="es-419"/>
              </w:rPr>
              <w:t xml:space="preserve"> Ejercer las demás atribuciones que se requieran para el cumplimiento de los objetivos del Sistema Estatal de Salud, y las que determinen las disposiciones generales aplicables.</w:t>
            </w:r>
          </w:p>
        </w:tc>
      </w:tr>
      <w:tr w:rsidR="00E518C8" w:rsidRPr="008D1BF0" w14:paraId="53CC4905" w14:textId="77777777" w:rsidTr="00A53931">
        <w:tc>
          <w:tcPr>
            <w:tcW w:w="4309" w:type="dxa"/>
            <w:tcBorders>
              <w:top w:val="single" w:sz="12" w:space="0" w:color="auto"/>
              <w:left w:val="single" w:sz="12" w:space="0" w:color="auto"/>
              <w:bottom w:val="single" w:sz="12" w:space="0" w:color="auto"/>
              <w:right w:val="single" w:sz="12" w:space="0" w:color="auto"/>
            </w:tcBorders>
          </w:tcPr>
          <w:p w14:paraId="131A585A" w14:textId="77777777" w:rsidR="00E518C8" w:rsidRPr="008D1BF0" w:rsidRDefault="00E518C8" w:rsidP="00A53931">
            <w:pPr>
              <w:rPr>
                <w:rFonts w:ascii="Arial" w:hAnsi="Arial" w:cs="Arial"/>
                <w:sz w:val="18"/>
                <w:szCs w:val="18"/>
                <w:lang w:val="es-419"/>
              </w:rPr>
            </w:pPr>
          </w:p>
          <w:p w14:paraId="74BC1FC7"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 xml:space="preserve">Sin correlativo </w:t>
            </w:r>
          </w:p>
        </w:tc>
        <w:tc>
          <w:tcPr>
            <w:tcW w:w="4547" w:type="dxa"/>
            <w:tcBorders>
              <w:top w:val="single" w:sz="12" w:space="0" w:color="auto"/>
              <w:left w:val="single" w:sz="12" w:space="0" w:color="auto"/>
              <w:bottom w:val="single" w:sz="12" w:space="0" w:color="auto"/>
              <w:right w:val="single" w:sz="12" w:space="0" w:color="auto"/>
            </w:tcBorders>
          </w:tcPr>
          <w:p w14:paraId="701C0023" w14:textId="77777777" w:rsidR="00E518C8" w:rsidRPr="008D1BF0" w:rsidRDefault="00E518C8" w:rsidP="00A53931">
            <w:pPr>
              <w:spacing w:line="360" w:lineRule="auto"/>
              <w:jc w:val="center"/>
              <w:rPr>
                <w:rFonts w:ascii="Arial" w:hAnsi="Arial" w:cs="Arial"/>
                <w:b/>
                <w:bCs/>
                <w:sz w:val="18"/>
                <w:szCs w:val="18"/>
                <w:lang w:val="es-419"/>
              </w:rPr>
            </w:pPr>
            <w:r w:rsidRPr="008D1BF0">
              <w:rPr>
                <w:rFonts w:ascii="Arial" w:hAnsi="Arial" w:cs="Arial"/>
                <w:b/>
                <w:bCs/>
                <w:sz w:val="18"/>
                <w:szCs w:val="18"/>
                <w:lang w:val="es-419"/>
              </w:rPr>
              <w:t xml:space="preserve">CAPITULO VI Bis </w:t>
            </w:r>
          </w:p>
          <w:p w14:paraId="7D3E3FD0" w14:textId="77777777" w:rsidR="00E518C8" w:rsidRPr="008D1BF0" w:rsidRDefault="00E518C8" w:rsidP="00A53931">
            <w:pPr>
              <w:spacing w:line="360" w:lineRule="auto"/>
              <w:jc w:val="center"/>
              <w:rPr>
                <w:rFonts w:ascii="Arial" w:hAnsi="Arial" w:cs="Arial"/>
                <w:b/>
                <w:bCs/>
                <w:sz w:val="18"/>
                <w:szCs w:val="18"/>
                <w:lang w:val="es-419"/>
              </w:rPr>
            </w:pPr>
            <w:r w:rsidRPr="008D1BF0">
              <w:rPr>
                <w:rFonts w:ascii="Arial" w:hAnsi="Arial" w:cs="Arial"/>
                <w:b/>
                <w:bCs/>
                <w:sz w:val="18"/>
                <w:szCs w:val="18"/>
                <w:lang w:val="es-419"/>
              </w:rPr>
              <w:t xml:space="preserve">De la vacunación universal </w:t>
            </w:r>
          </w:p>
          <w:p w14:paraId="58230D91" w14:textId="77777777" w:rsidR="00E518C8" w:rsidRPr="008D1BF0" w:rsidRDefault="00E518C8" w:rsidP="00A53931">
            <w:pPr>
              <w:spacing w:line="360" w:lineRule="auto"/>
              <w:jc w:val="center"/>
              <w:rPr>
                <w:rFonts w:ascii="Arial" w:hAnsi="Arial" w:cs="Arial"/>
                <w:sz w:val="18"/>
                <w:szCs w:val="18"/>
                <w:lang w:val="es-419"/>
              </w:rPr>
            </w:pPr>
          </w:p>
        </w:tc>
      </w:tr>
      <w:tr w:rsidR="00E518C8" w:rsidRPr="008D1BF0" w14:paraId="19827DE9" w14:textId="77777777" w:rsidTr="00A53931">
        <w:tc>
          <w:tcPr>
            <w:tcW w:w="4309" w:type="dxa"/>
            <w:tcBorders>
              <w:top w:val="single" w:sz="12" w:space="0" w:color="auto"/>
              <w:left w:val="single" w:sz="12" w:space="0" w:color="auto"/>
              <w:bottom w:val="single" w:sz="12" w:space="0" w:color="auto"/>
              <w:right w:val="single" w:sz="12" w:space="0" w:color="auto"/>
            </w:tcBorders>
          </w:tcPr>
          <w:p w14:paraId="5F1A1A62"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07730C14"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Bis. La vacunación constituye un derecho humano derivado del derecho a la protección de la salud. El Estado garantizará el acceso universal, gratuito, oportuno y equitativo, sin perjuicio de lo previsto en la Ley General de Salud en esta materia. </w:t>
            </w:r>
          </w:p>
          <w:p w14:paraId="63A31303" w14:textId="77777777" w:rsidR="00E518C8" w:rsidRPr="00517158" w:rsidRDefault="00E518C8" w:rsidP="00A53931">
            <w:pPr>
              <w:jc w:val="both"/>
              <w:rPr>
                <w:rFonts w:ascii="Arial" w:hAnsi="Arial" w:cs="Arial"/>
                <w:b/>
                <w:bCs/>
                <w:sz w:val="18"/>
                <w:szCs w:val="18"/>
                <w:lang w:val="es-419"/>
              </w:rPr>
            </w:pPr>
          </w:p>
          <w:p w14:paraId="021D3954"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El Poder Ejecutivo, a través de la </w:t>
            </w:r>
            <w:proofErr w:type="gramStart"/>
            <w:r w:rsidRPr="00517158">
              <w:rPr>
                <w:rFonts w:ascii="Arial" w:hAnsi="Arial" w:cs="Arial"/>
                <w:b/>
                <w:bCs/>
                <w:sz w:val="18"/>
                <w:szCs w:val="18"/>
                <w:lang w:val="es-419"/>
              </w:rPr>
              <w:t>Secretaria</w:t>
            </w:r>
            <w:proofErr w:type="gramEnd"/>
            <w:r w:rsidRPr="00517158">
              <w:rPr>
                <w:rFonts w:ascii="Arial" w:hAnsi="Arial" w:cs="Arial"/>
                <w:b/>
                <w:bCs/>
                <w:sz w:val="18"/>
                <w:szCs w:val="18"/>
                <w:lang w:val="es-419"/>
              </w:rPr>
              <w:t xml:space="preserve"> y en coordinación con la autoridad federal en materia de salud, coadyuvará en los programas y políticas públicas de vacunación e inmunización que para tal fin se pongan en marcha. </w:t>
            </w:r>
          </w:p>
          <w:p w14:paraId="362CF9D2" w14:textId="77777777" w:rsidR="00E518C8" w:rsidRPr="00517158" w:rsidRDefault="00E518C8" w:rsidP="00A53931">
            <w:pPr>
              <w:jc w:val="both"/>
              <w:rPr>
                <w:rFonts w:ascii="Arial" w:hAnsi="Arial" w:cs="Arial"/>
                <w:b/>
                <w:bCs/>
                <w:sz w:val="18"/>
                <w:szCs w:val="18"/>
                <w:lang w:val="es-419"/>
              </w:rPr>
            </w:pPr>
          </w:p>
          <w:p w14:paraId="7678D0DE"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El presupuesto o partida específica asignado para las estrategias y políticas pública en materia de vacunación deberán ampliarse de manera progresiva y no podrá reducirse respecto al ejercicio fiscal anterior sin justificación técnica.</w:t>
            </w:r>
          </w:p>
          <w:p w14:paraId="13F1D4DB" w14:textId="77777777" w:rsidR="00E518C8" w:rsidRPr="00517158" w:rsidRDefault="00E518C8" w:rsidP="00A53931">
            <w:pPr>
              <w:jc w:val="both"/>
              <w:rPr>
                <w:rFonts w:ascii="Arial" w:hAnsi="Arial" w:cs="Arial"/>
                <w:b/>
                <w:bCs/>
                <w:sz w:val="18"/>
                <w:szCs w:val="18"/>
                <w:lang w:val="es-419"/>
              </w:rPr>
            </w:pPr>
          </w:p>
          <w:p w14:paraId="3F7F80F1" w14:textId="77777777" w:rsidR="00E518C8" w:rsidRPr="00517158" w:rsidRDefault="00E518C8" w:rsidP="00A53931">
            <w:pPr>
              <w:jc w:val="both"/>
              <w:rPr>
                <w:rFonts w:ascii="Arial" w:hAnsi="Arial" w:cs="Arial"/>
                <w:b/>
                <w:bCs/>
                <w:sz w:val="18"/>
                <w:szCs w:val="18"/>
                <w:lang w:val="es-419"/>
              </w:rPr>
            </w:pPr>
          </w:p>
        </w:tc>
      </w:tr>
      <w:tr w:rsidR="00E518C8" w:rsidRPr="008D1BF0" w14:paraId="5A0BEF32" w14:textId="77777777" w:rsidTr="00A53931">
        <w:tc>
          <w:tcPr>
            <w:tcW w:w="4309" w:type="dxa"/>
            <w:tcBorders>
              <w:top w:val="single" w:sz="12" w:space="0" w:color="auto"/>
              <w:left w:val="single" w:sz="12" w:space="0" w:color="auto"/>
              <w:bottom w:val="single" w:sz="12" w:space="0" w:color="auto"/>
              <w:right w:val="single" w:sz="12" w:space="0" w:color="auto"/>
            </w:tcBorders>
          </w:tcPr>
          <w:p w14:paraId="3E251DC0"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lastRenderedPageBreak/>
              <w:t>Sin correlativo</w:t>
            </w:r>
          </w:p>
        </w:tc>
        <w:tc>
          <w:tcPr>
            <w:tcW w:w="4547" w:type="dxa"/>
            <w:tcBorders>
              <w:top w:val="single" w:sz="12" w:space="0" w:color="auto"/>
              <w:left w:val="single" w:sz="12" w:space="0" w:color="auto"/>
              <w:bottom w:val="single" w:sz="12" w:space="0" w:color="auto"/>
              <w:right w:val="single" w:sz="12" w:space="0" w:color="auto"/>
            </w:tcBorders>
          </w:tcPr>
          <w:p w14:paraId="30F31AE1"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Ter. Corresponde a la Secretaría de Salud implementar un Programa Estatal Permanente de Vacunación Universal, garantizar disponibilidad de biológicos y establecer brigadas móviles, priorizándose aquellas zonas o regiones de difícil acceso. </w:t>
            </w:r>
          </w:p>
          <w:p w14:paraId="795AF231" w14:textId="77777777" w:rsidR="00E518C8" w:rsidRPr="00517158" w:rsidRDefault="00E518C8" w:rsidP="00A53931">
            <w:pPr>
              <w:jc w:val="both"/>
              <w:rPr>
                <w:rFonts w:ascii="Arial" w:hAnsi="Arial" w:cs="Arial"/>
                <w:b/>
                <w:bCs/>
                <w:sz w:val="18"/>
                <w:szCs w:val="18"/>
                <w:lang w:val="es-419"/>
              </w:rPr>
            </w:pPr>
          </w:p>
          <w:p w14:paraId="310A3471"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Asimismo, las campañas de vacunación, sin perjuicio de tomar las medidas sanitarias que garanticen los biológicos podrán realizarse en:</w:t>
            </w:r>
          </w:p>
          <w:p w14:paraId="6F8AA997" w14:textId="77777777" w:rsidR="00E518C8" w:rsidRPr="00517158" w:rsidRDefault="00E518C8" w:rsidP="00A53931">
            <w:pPr>
              <w:jc w:val="both"/>
              <w:rPr>
                <w:rFonts w:ascii="Arial" w:hAnsi="Arial" w:cs="Arial"/>
                <w:b/>
                <w:bCs/>
                <w:sz w:val="18"/>
                <w:szCs w:val="18"/>
                <w:lang w:val="es-419"/>
              </w:rPr>
            </w:pPr>
          </w:p>
          <w:p w14:paraId="3598FE31" w14:textId="77777777" w:rsidR="00E518C8" w:rsidRPr="00517158" w:rsidRDefault="00E518C8" w:rsidP="00E518C8">
            <w:pPr>
              <w:pStyle w:val="Prrafodelista"/>
              <w:widowControl w:val="0"/>
              <w:numPr>
                <w:ilvl w:val="0"/>
                <w:numId w:val="12"/>
              </w:numPr>
              <w:autoSpaceDE w:val="0"/>
              <w:autoSpaceDN w:val="0"/>
              <w:adjustRightInd w:val="0"/>
              <w:jc w:val="both"/>
              <w:rPr>
                <w:rFonts w:ascii="Arial" w:hAnsi="Arial" w:cs="Arial"/>
                <w:b/>
                <w:bCs/>
                <w:sz w:val="18"/>
                <w:szCs w:val="18"/>
                <w:lang w:val="es-419"/>
              </w:rPr>
            </w:pPr>
            <w:r w:rsidRPr="00517158">
              <w:rPr>
                <w:rFonts w:ascii="Arial" w:hAnsi="Arial" w:cs="Arial"/>
                <w:b/>
                <w:bCs/>
                <w:sz w:val="18"/>
                <w:szCs w:val="18"/>
                <w:lang w:val="es-419"/>
              </w:rPr>
              <w:t>Escuelas públicas o privadas</w:t>
            </w:r>
          </w:p>
          <w:p w14:paraId="495C6CDA" w14:textId="77777777" w:rsidR="00E518C8" w:rsidRPr="00517158" w:rsidRDefault="00E518C8" w:rsidP="00E518C8">
            <w:pPr>
              <w:pStyle w:val="Prrafodelista"/>
              <w:widowControl w:val="0"/>
              <w:numPr>
                <w:ilvl w:val="0"/>
                <w:numId w:val="12"/>
              </w:numPr>
              <w:autoSpaceDE w:val="0"/>
              <w:autoSpaceDN w:val="0"/>
              <w:adjustRightInd w:val="0"/>
              <w:jc w:val="both"/>
              <w:rPr>
                <w:rFonts w:ascii="Arial" w:hAnsi="Arial" w:cs="Arial"/>
                <w:b/>
                <w:bCs/>
                <w:sz w:val="18"/>
                <w:szCs w:val="18"/>
                <w:lang w:val="es-419"/>
              </w:rPr>
            </w:pPr>
            <w:r w:rsidRPr="00517158">
              <w:rPr>
                <w:rFonts w:ascii="Arial" w:hAnsi="Arial" w:cs="Arial"/>
                <w:b/>
                <w:bCs/>
                <w:sz w:val="18"/>
                <w:szCs w:val="18"/>
                <w:lang w:val="es-419"/>
              </w:rPr>
              <w:t>Clínicas de jurisdicción estatal</w:t>
            </w:r>
          </w:p>
          <w:p w14:paraId="79C8B2DF" w14:textId="77777777" w:rsidR="00E518C8" w:rsidRPr="00517158" w:rsidRDefault="00E518C8" w:rsidP="00E518C8">
            <w:pPr>
              <w:pStyle w:val="Prrafodelista"/>
              <w:widowControl w:val="0"/>
              <w:numPr>
                <w:ilvl w:val="0"/>
                <w:numId w:val="12"/>
              </w:numPr>
              <w:autoSpaceDE w:val="0"/>
              <w:autoSpaceDN w:val="0"/>
              <w:adjustRightInd w:val="0"/>
              <w:jc w:val="both"/>
              <w:rPr>
                <w:rFonts w:ascii="Arial" w:hAnsi="Arial" w:cs="Arial"/>
                <w:b/>
                <w:bCs/>
                <w:sz w:val="18"/>
                <w:szCs w:val="18"/>
                <w:lang w:val="es-419"/>
              </w:rPr>
            </w:pPr>
            <w:r w:rsidRPr="00517158">
              <w:rPr>
                <w:rFonts w:ascii="Arial" w:hAnsi="Arial" w:cs="Arial"/>
                <w:b/>
                <w:bCs/>
                <w:sz w:val="18"/>
                <w:szCs w:val="18"/>
                <w:lang w:val="es-419"/>
              </w:rPr>
              <w:t>Edificios públicos de jurisdicción estatal</w:t>
            </w:r>
          </w:p>
          <w:p w14:paraId="23830063" w14:textId="77777777" w:rsidR="00E518C8" w:rsidRPr="00517158" w:rsidRDefault="00E518C8" w:rsidP="00E518C8">
            <w:pPr>
              <w:pStyle w:val="Prrafodelista"/>
              <w:widowControl w:val="0"/>
              <w:numPr>
                <w:ilvl w:val="0"/>
                <w:numId w:val="12"/>
              </w:numPr>
              <w:autoSpaceDE w:val="0"/>
              <w:autoSpaceDN w:val="0"/>
              <w:adjustRightInd w:val="0"/>
              <w:jc w:val="both"/>
              <w:rPr>
                <w:rFonts w:ascii="Arial" w:hAnsi="Arial" w:cs="Arial"/>
                <w:b/>
                <w:bCs/>
                <w:sz w:val="18"/>
                <w:szCs w:val="18"/>
                <w:lang w:val="es-419"/>
              </w:rPr>
            </w:pPr>
            <w:r w:rsidRPr="00517158">
              <w:rPr>
                <w:rFonts w:ascii="Arial" w:hAnsi="Arial" w:cs="Arial"/>
                <w:b/>
                <w:bCs/>
                <w:sz w:val="18"/>
                <w:szCs w:val="18"/>
                <w:lang w:val="es-419"/>
              </w:rPr>
              <w:t>Parques y</w:t>
            </w:r>
          </w:p>
          <w:p w14:paraId="73B294AD" w14:textId="77777777" w:rsidR="00E518C8" w:rsidRPr="00517158" w:rsidRDefault="00E518C8" w:rsidP="00E518C8">
            <w:pPr>
              <w:pStyle w:val="Prrafodelista"/>
              <w:widowControl w:val="0"/>
              <w:numPr>
                <w:ilvl w:val="0"/>
                <w:numId w:val="12"/>
              </w:numPr>
              <w:autoSpaceDE w:val="0"/>
              <w:autoSpaceDN w:val="0"/>
              <w:adjustRightInd w:val="0"/>
              <w:jc w:val="both"/>
              <w:rPr>
                <w:rFonts w:ascii="Arial" w:hAnsi="Arial" w:cs="Arial"/>
                <w:b/>
                <w:bCs/>
                <w:sz w:val="18"/>
                <w:szCs w:val="18"/>
                <w:lang w:val="es-419"/>
              </w:rPr>
            </w:pPr>
            <w:r w:rsidRPr="00517158">
              <w:rPr>
                <w:rFonts w:ascii="Arial" w:hAnsi="Arial" w:cs="Arial"/>
                <w:b/>
                <w:bCs/>
                <w:sz w:val="18"/>
                <w:szCs w:val="18"/>
                <w:lang w:val="es-419"/>
              </w:rPr>
              <w:t xml:space="preserve">Cualquiera otro lugar que por sus dimensiones permita la realización de la vacunación. </w:t>
            </w:r>
          </w:p>
          <w:p w14:paraId="24FEB253" w14:textId="77777777" w:rsidR="00E518C8" w:rsidRPr="00517158" w:rsidRDefault="00E518C8" w:rsidP="00A53931">
            <w:pPr>
              <w:rPr>
                <w:rFonts w:ascii="Arial" w:hAnsi="Arial" w:cs="Arial"/>
                <w:b/>
                <w:bCs/>
                <w:sz w:val="18"/>
                <w:szCs w:val="18"/>
                <w:lang w:val="es-419"/>
              </w:rPr>
            </w:pPr>
          </w:p>
        </w:tc>
      </w:tr>
      <w:tr w:rsidR="00E518C8" w:rsidRPr="008D1BF0" w14:paraId="19CBDB74" w14:textId="77777777" w:rsidTr="00A53931">
        <w:tc>
          <w:tcPr>
            <w:tcW w:w="4309" w:type="dxa"/>
            <w:tcBorders>
              <w:top w:val="single" w:sz="12" w:space="0" w:color="auto"/>
              <w:left w:val="single" w:sz="12" w:space="0" w:color="auto"/>
              <w:bottom w:val="single" w:sz="12" w:space="0" w:color="auto"/>
              <w:right w:val="single" w:sz="12" w:space="0" w:color="auto"/>
            </w:tcBorders>
          </w:tcPr>
          <w:p w14:paraId="16E4313A"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4B412C4D"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Quater. Las niñas, niños y adolescentes; mujeres embarazadas; personas adultas mayores; personas con discapacidad; y personas con enfermedades crónicas serán considerados grupos de atención prioritaria. </w:t>
            </w:r>
          </w:p>
          <w:p w14:paraId="1E4D6296" w14:textId="77777777" w:rsidR="00E518C8" w:rsidRPr="00517158" w:rsidRDefault="00E518C8" w:rsidP="00A53931">
            <w:pPr>
              <w:rPr>
                <w:rFonts w:ascii="Arial" w:hAnsi="Arial" w:cs="Arial"/>
                <w:b/>
                <w:bCs/>
                <w:sz w:val="18"/>
                <w:szCs w:val="18"/>
                <w:lang w:val="es-419"/>
              </w:rPr>
            </w:pPr>
          </w:p>
        </w:tc>
      </w:tr>
      <w:tr w:rsidR="00E518C8" w:rsidRPr="008D1BF0" w14:paraId="2382141C" w14:textId="77777777" w:rsidTr="00A53931">
        <w:tc>
          <w:tcPr>
            <w:tcW w:w="4309" w:type="dxa"/>
            <w:tcBorders>
              <w:top w:val="single" w:sz="12" w:space="0" w:color="auto"/>
              <w:left w:val="single" w:sz="12" w:space="0" w:color="auto"/>
              <w:bottom w:val="single" w:sz="12" w:space="0" w:color="auto"/>
              <w:right w:val="single" w:sz="12" w:space="0" w:color="auto"/>
            </w:tcBorders>
          </w:tcPr>
          <w:p w14:paraId="3CAEA524"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1302322B"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Quinquies. Las campañas deberán difundirse en lenguas maternas de las comunidades con presencia en la entidad y considerar la pertinencia cultural con el fin de contar con campañas con perspectiva intercultural. </w:t>
            </w:r>
          </w:p>
          <w:p w14:paraId="564B582A" w14:textId="77777777" w:rsidR="00E518C8" w:rsidRPr="00517158" w:rsidRDefault="00E518C8" w:rsidP="00A53931">
            <w:pPr>
              <w:rPr>
                <w:rFonts w:ascii="Arial" w:hAnsi="Arial" w:cs="Arial"/>
                <w:b/>
                <w:bCs/>
                <w:sz w:val="18"/>
                <w:szCs w:val="18"/>
                <w:lang w:val="es-419"/>
              </w:rPr>
            </w:pPr>
          </w:p>
        </w:tc>
      </w:tr>
      <w:tr w:rsidR="00E518C8" w:rsidRPr="008D1BF0" w14:paraId="7A3DE460" w14:textId="77777777" w:rsidTr="00A53931">
        <w:tc>
          <w:tcPr>
            <w:tcW w:w="4309" w:type="dxa"/>
            <w:tcBorders>
              <w:top w:val="single" w:sz="12" w:space="0" w:color="auto"/>
              <w:left w:val="single" w:sz="12" w:space="0" w:color="auto"/>
              <w:bottom w:val="single" w:sz="12" w:space="0" w:color="auto"/>
              <w:right w:val="single" w:sz="12" w:space="0" w:color="auto"/>
            </w:tcBorders>
          </w:tcPr>
          <w:p w14:paraId="504A2946"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481E379F"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w:t>
            </w:r>
            <w:proofErr w:type="spellStart"/>
            <w:r w:rsidRPr="00517158">
              <w:rPr>
                <w:rFonts w:ascii="Arial" w:hAnsi="Arial" w:cs="Arial"/>
                <w:b/>
                <w:bCs/>
                <w:sz w:val="18"/>
                <w:szCs w:val="18"/>
                <w:lang w:val="es-419"/>
              </w:rPr>
              <w:t>Sexies</w:t>
            </w:r>
            <w:proofErr w:type="spellEnd"/>
            <w:r w:rsidRPr="00517158">
              <w:rPr>
                <w:rFonts w:ascii="Arial" w:hAnsi="Arial" w:cs="Arial"/>
                <w:b/>
                <w:bCs/>
                <w:sz w:val="18"/>
                <w:szCs w:val="18"/>
                <w:lang w:val="es-419"/>
              </w:rPr>
              <w:t>. La Secretaría contará con un Registro Estatal de Vacunación cuyo objeto será monitorear la cobertura de las vacunas, garantizando la protección de datos.</w:t>
            </w:r>
          </w:p>
          <w:p w14:paraId="4A48BCC2" w14:textId="77777777" w:rsidR="00E518C8" w:rsidRPr="00517158" w:rsidRDefault="00E518C8" w:rsidP="00A53931">
            <w:pPr>
              <w:jc w:val="both"/>
              <w:rPr>
                <w:rFonts w:ascii="Arial" w:hAnsi="Arial" w:cs="Arial"/>
                <w:b/>
                <w:bCs/>
                <w:sz w:val="18"/>
                <w:szCs w:val="18"/>
                <w:lang w:val="es-419"/>
              </w:rPr>
            </w:pPr>
          </w:p>
          <w:p w14:paraId="637E2AD4" w14:textId="77777777" w:rsidR="00E518C8" w:rsidRPr="00517158" w:rsidRDefault="00E518C8" w:rsidP="00A53931">
            <w:pPr>
              <w:rPr>
                <w:rFonts w:ascii="Arial" w:hAnsi="Arial" w:cs="Arial"/>
                <w:b/>
                <w:bCs/>
                <w:sz w:val="18"/>
                <w:szCs w:val="18"/>
                <w:lang w:val="es-419"/>
              </w:rPr>
            </w:pPr>
          </w:p>
        </w:tc>
      </w:tr>
      <w:tr w:rsidR="00E518C8" w:rsidRPr="008D1BF0" w14:paraId="08FEF2BA" w14:textId="77777777" w:rsidTr="00A53931">
        <w:tc>
          <w:tcPr>
            <w:tcW w:w="4309" w:type="dxa"/>
            <w:tcBorders>
              <w:top w:val="single" w:sz="12" w:space="0" w:color="auto"/>
              <w:left w:val="single" w:sz="12" w:space="0" w:color="auto"/>
              <w:bottom w:val="single" w:sz="12" w:space="0" w:color="auto"/>
              <w:right w:val="single" w:sz="12" w:space="0" w:color="auto"/>
            </w:tcBorders>
          </w:tcPr>
          <w:p w14:paraId="336F1D27" w14:textId="77777777" w:rsidR="00E518C8" w:rsidRPr="008D1BF0" w:rsidRDefault="00E518C8" w:rsidP="00A53931">
            <w:pPr>
              <w:rPr>
                <w:rFonts w:ascii="Arial" w:hAnsi="Arial" w:cs="Arial"/>
                <w:sz w:val="18"/>
                <w:szCs w:val="18"/>
                <w:lang w:val="es-419"/>
              </w:rPr>
            </w:pPr>
            <w:r w:rsidRPr="008D1BF0">
              <w:rPr>
                <w:rFonts w:ascii="Arial" w:hAnsi="Arial" w:cs="Arial"/>
                <w:sz w:val="18"/>
                <w:szCs w:val="18"/>
                <w:lang w:val="es-419"/>
              </w:rPr>
              <w:t>Sin correlativo</w:t>
            </w:r>
          </w:p>
        </w:tc>
        <w:tc>
          <w:tcPr>
            <w:tcW w:w="4547" w:type="dxa"/>
            <w:tcBorders>
              <w:top w:val="single" w:sz="12" w:space="0" w:color="auto"/>
              <w:left w:val="single" w:sz="12" w:space="0" w:color="auto"/>
              <w:bottom w:val="single" w:sz="12" w:space="0" w:color="auto"/>
              <w:right w:val="single" w:sz="12" w:space="0" w:color="auto"/>
            </w:tcBorders>
          </w:tcPr>
          <w:p w14:paraId="48BE38C2" w14:textId="77777777" w:rsidR="00E518C8" w:rsidRPr="00517158" w:rsidRDefault="00E518C8" w:rsidP="00A53931">
            <w:pPr>
              <w:jc w:val="both"/>
              <w:rPr>
                <w:rFonts w:ascii="Arial" w:hAnsi="Arial" w:cs="Arial"/>
                <w:b/>
                <w:bCs/>
                <w:sz w:val="18"/>
                <w:szCs w:val="18"/>
                <w:lang w:val="es-419"/>
              </w:rPr>
            </w:pPr>
            <w:r w:rsidRPr="00517158">
              <w:rPr>
                <w:rFonts w:ascii="Arial" w:hAnsi="Arial" w:cs="Arial"/>
                <w:b/>
                <w:bCs/>
                <w:sz w:val="18"/>
                <w:szCs w:val="18"/>
                <w:lang w:val="es-419"/>
              </w:rPr>
              <w:t xml:space="preserve">Artículo 67 </w:t>
            </w:r>
            <w:proofErr w:type="spellStart"/>
            <w:r w:rsidRPr="00517158">
              <w:rPr>
                <w:rFonts w:ascii="Arial" w:hAnsi="Arial" w:cs="Arial"/>
                <w:b/>
                <w:bCs/>
                <w:sz w:val="18"/>
                <w:szCs w:val="18"/>
                <w:lang w:val="es-419"/>
              </w:rPr>
              <w:t>Septies</w:t>
            </w:r>
            <w:proofErr w:type="spellEnd"/>
            <w:r w:rsidRPr="00517158">
              <w:rPr>
                <w:rFonts w:ascii="Arial" w:hAnsi="Arial" w:cs="Arial"/>
                <w:b/>
                <w:bCs/>
                <w:sz w:val="18"/>
                <w:szCs w:val="18"/>
                <w:lang w:val="es-419"/>
              </w:rPr>
              <w:t xml:space="preserve">. En caso de emergencia sanitaria podrán establecerse campañas intensivas conforme a los lineamientos y parámetros que para tal finalidad emita la autoridad sanitaria federal. </w:t>
            </w:r>
          </w:p>
          <w:p w14:paraId="44945147" w14:textId="77777777" w:rsidR="00E518C8" w:rsidRPr="00517158" w:rsidRDefault="00E518C8" w:rsidP="00A53931">
            <w:pPr>
              <w:jc w:val="both"/>
              <w:rPr>
                <w:rFonts w:ascii="Arial" w:hAnsi="Arial" w:cs="Arial"/>
                <w:b/>
                <w:bCs/>
                <w:sz w:val="18"/>
                <w:szCs w:val="18"/>
                <w:lang w:val="es-419"/>
              </w:rPr>
            </w:pPr>
          </w:p>
        </w:tc>
      </w:tr>
    </w:tbl>
    <w:p w14:paraId="37B28C8F" w14:textId="77777777" w:rsidR="00E518C8" w:rsidRPr="008D1BF0" w:rsidRDefault="00E518C8" w:rsidP="00E518C8">
      <w:pPr>
        <w:jc w:val="both"/>
        <w:rPr>
          <w:rFonts w:ascii="Arial" w:eastAsia="Arial" w:hAnsi="Arial" w:cs="Arial"/>
          <w:color w:val="000000"/>
          <w:lang w:val="es-419"/>
        </w:rPr>
      </w:pPr>
    </w:p>
    <w:p w14:paraId="57C70C42"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En tal sentido, buscamos que los retos que representan las brechas territoriales que, a veces dificultan llegar a las comunidades rurales e indígenas debido a su acceso limitado a servicios médicos, y fenómenos de desinformación sean superados con base a políticas públicas nuevas que faciliten su cumplimiento en aras de fomentar la vacunación universal, la cual se debe garantizar con una cobertura territorial integral, con un modelo de gratuidad a través de campañas informativas con pertinencia cultural y registro transparente y de acceso a todas y a todos. </w:t>
      </w:r>
    </w:p>
    <w:p w14:paraId="0A2E36AB"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lastRenderedPageBreak/>
        <w:t xml:space="preserve">Por tanto, más allá de solo hacer mención del concepto de universalidad de la vacunación se proponga que las políticas sanitarias en este campo puedan materializarse en la sociedad yucateca de manera integral, con un enfoque de derechos humanos y mediante mecanismos de coordinación efectivos. </w:t>
      </w:r>
    </w:p>
    <w:p w14:paraId="29F3E6CF" w14:textId="77777777" w:rsidR="00E518C8" w:rsidRPr="008D1BF0" w:rsidRDefault="00E518C8" w:rsidP="00E518C8">
      <w:pPr>
        <w:jc w:val="both"/>
        <w:rPr>
          <w:rFonts w:ascii="Arial" w:eastAsia="Arial" w:hAnsi="Arial" w:cs="Arial"/>
          <w:color w:val="000000"/>
          <w:lang w:val="es-419"/>
        </w:rPr>
      </w:pPr>
      <w:r w:rsidRPr="008D1BF0">
        <w:rPr>
          <w:rFonts w:ascii="Arial" w:eastAsia="Arial" w:hAnsi="Arial" w:cs="Arial"/>
          <w:color w:val="000000"/>
          <w:lang w:val="es-419"/>
        </w:rPr>
        <w:t xml:space="preserve">La bancada parlamentaria a la que pertenezco siempre velará por fomentar que las y los yucatecos tengamos mejores condiciones en todos los ámbitos, pero principalmente en los que signifiquen mejor atención, más salud y bienestar. </w:t>
      </w:r>
    </w:p>
    <w:p w14:paraId="0CEA5EE1" w14:textId="77777777" w:rsidR="00E518C8" w:rsidRPr="008D1BF0" w:rsidRDefault="00E518C8" w:rsidP="00E518C8">
      <w:pPr>
        <w:spacing w:after="0"/>
        <w:jc w:val="both"/>
        <w:rPr>
          <w:rFonts w:ascii="Arial" w:eastAsia="PMingLiU-ExtB" w:hAnsi="Arial" w:cs="Arial"/>
          <w:lang w:val="es-419"/>
        </w:rPr>
      </w:pPr>
      <w:r w:rsidRPr="008D1BF0">
        <w:rPr>
          <w:rFonts w:ascii="Arial" w:eastAsia="PMingLiU-ExtB" w:hAnsi="Arial" w:cs="Arial"/>
          <w:lang w:val="es-419"/>
        </w:rPr>
        <w:t xml:space="preserve">Por todo lo anterior, y con fundamento en los artículos 35 fracción I, de la Constitución Política Local; 16 y 22 de la Ley de Gobierno del Poder Legislativo, ambas del Estado de Yucatán, someto a consideración de esta Soberanía la presente iniciativa, para quedar como sigue: </w:t>
      </w:r>
    </w:p>
    <w:p w14:paraId="1646A2C0" w14:textId="77777777" w:rsidR="00E518C8" w:rsidRPr="008D1BF0" w:rsidRDefault="00E518C8" w:rsidP="00E518C8">
      <w:pPr>
        <w:pStyle w:val="Ttulo2"/>
        <w:rPr>
          <w:lang w:val="es-419"/>
        </w:rPr>
      </w:pPr>
    </w:p>
    <w:p w14:paraId="2EDE5E64" w14:textId="77777777" w:rsidR="00E518C8" w:rsidRPr="008D1BF0" w:rsidRDefault="00E518C8" w:rsidP="00E518C8">
      <w:pPr>
        <w:rPr>
          <w:lang w:val="es-419"/>
        </w:rPr>
      </w:pPr>
    </w:p>
    <w:p w14:paraId="23D7F67A" w14:textId="77777777" w:rsidR="00E518C8" w:rsidRPr="008D1BF0" w:rsidRDefault="00E518C8" w:rsidP="00E518C8">
      <w:pPr>
        <w:rPr>
          <w:lang w:val="es-419"/>
        </w:rPr>
      </w:pPr>
    </w:p>
    <w:p w14:paraId="2F175920" w14:textId="77777777" w:rsidR="00E518C8" w:rsidRPr="008D1BF0" w:rsidRDefault="00E518C8" w:rsidP="00E518C8">
      <w:pPr>
        <w:rPr>
          <w:lang w:val="es-419"/>
        </w:rPr>
      </w:pPr>
    </w:p>
    <w:p w14:paraId="2DC2D9F2" w14:textId="77777777" w:rsidR="00E518C8" w:rsidRPr="008D1BF0" w:rsidRDefault="00E518C8" w:rsidP="00E518C8">
      <w:pPr>
        <w:rPr>
          <w:lang w:val="es-419"/>
        </w:rPr>
      </w:pPr>
    </w:p>
    <w:p w14:paraId="272FF108" w14:textId="77777777" w:rsidR="00E518C8" w:rsidRPr="008D1BF0" w:rsidRDefault="00E518C8" w:rsidP="00E518C8">
      <w:pPr>
        <w:rPr>
          <w:lang w:val="es-419"/>
        </w:rPr>
      </w:pPr>
    </w:p>
    <w:p w14:paraId="753E8AC2" w14:textId="69B97725" w:rsidR="00E518C8" w:rsidRDefault="00E518C8" w:rsidP="00E518C8">
      <w:pPr>
        <w:rPr>
          <w:lang w:val="es-419"/>
        </w:rPr>
      </w:pPr>
    </w:p>
    <w:p w14:paraId="0B1CB5B7" w14:textId="6773D6D7" w:rsidR="00E518C8" w:rsidRDefault="00E518C8" w:rsidP="00E518C8">
      <w:pPr>
        <w:rPr>
          <w:lang w:val="es-419"/>
        </w:rPr>
      </w:pPr>
    </w:p>
    <w:p w14:paraId="6205DA22" w14:textId="158E3700" w:rsidR="00E518C8" w:rsidRDefault="00E518C8" w:rsidP="00E518C8">
      <w:pPr>
        <w:rPr>
          <w:lang w:val="es-419"/>
        </w:rPr>
      </w:pPr>
    </w:p>
    <w:p w14:paraId="0BE0BD04" w14:textId="47BFF6E7" w:rsidR="00E518C8" w:rsidRDefault="00E518C8" w:rsidP="00E518C8">
      <w:pPr>
        <w:rPr>
          <w:lang w:val="es-419"/>
        </w:rPr>
      </w:pPr>
    </w:p>
    <w:p w14:paraId="2A6FDB74" w14:textId="2042BB52" w:rsidR="00E518C8" w:rsidRDefault="00E518C8" w:rsidP="00E518C8">
      <w:pPr>
        <w:rPr>
          <w:lang w:val="es-419"/>
        </w:rPr>
      </w:pPr>
    </w:p>
    <w:p w14:paraId="3B190BE3" w14:textId="4AE9C7CD" w:rsidR="00E518C8" w:rsidRDefault="00E518C8" w:rsidP="00E518C8">
      <w:pPr>
        <w:rPr>
          <w:lang w:val="es-419"/>
        </w:rPr>
      </w:pPr>
    </w:p>
    <w:p w14:paraId="05A2D021" w14:textId="77777777" w:rsidR="00E518C8" w:rsidRPr="008D1BF0" w:rsidRDefault="00E518C8" w:rsidP="00E518C8">
      <w:pPr>
        <w:rPr>
          <w:lang w:val="es-419"/>
        </w:rPr>
      </w:pPr>
    </w:p>
    <w:p w14:paraId="7B5E1FEC" w14:textId="77777777" w:rsidR="00E518C8" w:rsidRPr="008D1BF0" w:rsidRDefault="00E518C8" w:rsidP="00E518C8">
      <w:pPr>
        <w:rPr>
          <w:lang w:val="es-419"/>
        </w:rPr>
      </w:pPr>
    </w:p>
    <w:p w14:paraId="64FB8CDB" w14:textId="77777777" w:rsidR="00E518C8" w:rsidRPr="008D1BF0" w:rsidRDefault="00E518C8" w:rsidP="00E518C8">
      <w:pPr>
        <w:rPr>
          <w:lang w:val="es-419"/>
        </w:rPr>
      </w:pPr>
    </w:p>
    <w:p w14:paraId="21578B99" w14:textId="77777777" w:rsidR="00E518C8" w:rsidRPr="008D1BF0" w:rsidRDefault="00E518C8" w:rsidP="00E518C8">
      <w:pPr>
        <w:rPr>
          <w:lang w:val="es-419"/>
        </w:rPr>
      </w:pPr>
    </w:p>
    <w:p w14:paraId="36931E7C" w14:textId="77777777" w:rsidR="00E518C8" w:rsidRPr="008D1BF0" w:rsidRDefault="00E518C8" w:rsidP="00E518C8">
      <w:pPr>
        <w:rPr>
          <w:lang w:val="es-419"/>
        </w:rPr>
      </w:pPr>
    </w:p>
    <w:p w14:paraId="450553D6" w14:textId="77777777" w:rsidR="00E518C8" w:rsidRPr="008D1BF0" w:rsidRDefault="00E518C8" w:rsidP="00E518C8">
      <w:pPr>
        <w:jc w:val="center"/>
        <w:rPr>
          <w:rFonts w:ascii="Arial" w:hAnsi="Arial" w:cs="Arial"/>
          <w:b/>
          <w:bCs/>
          <w:lang w:val="es-419"/>
        </w:rPr>
      </w:pPr>
      <w:r w:rsidRPr="008D1BF0">
        <w:rPr>
          <w:rFonts w:ascii="Arial" w:hAnsi="Arial" w:cs="Arial"/>
          <w:b/>
          <w:bCs/>
          <w:lang w:val="es-419"/>
        </w:rPr>
        <w:lastRenderedPageBreak/>
        <w:t>Decreto</w:t>
      </w:r>
    </w:p>
    <w:p w14:paraId="786E1BF2" w14:textId="77777777" w:rsidR="00E518C8" w:rsidRPr="008D1BF0" w:rsidRDefault="00E518C8" w:rsidP="00E518C8">
      <w:pPr>
        <w:jc w:val="both"/>
        <w:rPr>
          <w:lang w:val="es-419"/>
        </w:rPr>
      </w:pPr>
      <w:r w:rsidRPr="008D1BF0">
        <w:rPr>
          <w:rFonts w:ascii="Arial" w:eastAsia="Arial" w:hAnsi="Arial" w:cs="Arial"/>
          <w:b/>
          <w:color w:val="000000"/>
          <w:lang w:val="es-419"/>
        </w:rPr>
        <w:t xml:space="preserve">iniciativa </w:t>
      </w:r>
      <w:r w:rsidRPr="008D1BF0">
        <w:rPr>
          <w:rFonts w:ascii="Arial" w:eastAsia="Arial" w:hAnsi="Arial" w:cs="Arial"/>
          <w:b/>
          <w:lang w:val="es-419"/>
        </w:rPr>
        <w:t xml:space="preserve">con proyecto de decreto por la que se reforma la Ley de Salud del Estado de Yucatán en materia de fortalecimiento de las políticas públicas de vacunación en la entidad. </w:t>
      </w:r>
    </w:p>
    <w:p w14:paraId="3332FFA3" w14:textId="77777777" w:rsidR="00E518C8" w:rsidRPr="008D1BF0" w:rsidRDefault="00E518C8" w:rsidP="00E518C8">
      <w:pPr>
        <w:jc w:val="both"/>
        <w:rPr>
          <w:rFonts w:ascii="Arial" w:eastAsia="Arial" w:hAnsi="Arial" w:cs="Arial"/>
          <w:bCs/>
          <w:lang w:val="es-419"/>
        </w:rPr>
      </w:pPr>
      <w:r w:rsidRPr="008D1BF0">
        <w:rPr>
          <w:rFonts w:ascii="Arial" w:eastAsia="Arial" w:hAnsi="Arial" w:cs="Arial"/>
          <w:b/>
          <w:lang w:val="es-419"/>
        </w:rPr>
        <w:t xml:space="preserve">Artículo único. </w:t>
      </w:r>
      <w:r w:rsidRPr="008D1BF0">
        <w:rPr>
          <w:rFonts w:ascii="Arial" w:eastAsia="Arial" w:hAnsi="Arial" w:cs="Arial"/>
          <w:bCs/>
          <w:lang w:val="es-419"/>
        </w:rPr>
        <w:t xml:space="preserve">Se adicionan las fracciones VI y VII al artículo 3, se adiciona la fracción XVIII y se recorre la actual fracción XVIII para ser XIX del artículo 7-C, se adiciona el Capítulo VI Bis denominado “De la vacunación Universal” que contiene los artículos 67 Bis, 67 Ter, 67 Quater, 67 Quinquies, 67 </w:t>
      </w:r>
      <w:proofErr w:type="spellStart"/>
      <w:r w:rsidRPr="008D1BF0">
        <w:rPr>
          <w:rFonts w:ascii="Arial" w:eastAsia="Arial" w:hAnsi="Arial" w:cs="Arial"/>
          <w:bCs/>
          <w:lang w:val="es-419"/>
        </w:rPr>
        <w:t>Sexies</w:t>
      </w:r>
      <w:proofErr w:type="spellEnd"/>
      <w:r w:rsidRPr="008D1BF0">
        <w:rPr>
          <w:rFonts w:ascii="Arial" w:eastAsia="Arial" w:hAnsi="Arial" w:cs="Arial"/>
          <w:bCs/>
          <w:lang w:val="es-419"/>
        </w:rPr>
        <w:t xml:space="preserve"> y 67 </w:t>
      </w:r>
      <w:proofErr w:type="spellStart"/>
      <w:r w:rsidRPr="008D1BF0">
        <w:rPr>
          <w:rFonts w:ascii="Arial" w:eastAsia="Arial" w:hAnsi="Arial" w:cs="Arial"/>
          <w:bCs/>
          <w:lang w:val="es-419"/>
        </w:rPr>
        <w:t>Septies</w:t>
      </w:r>
      <w:proofErr w:type="spellEnd"/>
      <w:r w:rsidRPr="008D1BF0">
        <w:rPr>
          <w:rFonts w:ascii="Arial" w:eastAsia="Arial" w:hAnsi="Arial" w:cs="Arial"/>
          <w:bCs/>
          <w:lang w:val="es-419"/>
        </w:rPr>
        <w:t>, todos de la Ley de Salud del Estado de Yucatán, para quedar como sigue:</w:t>
      </w:r>
    </w:p>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E518C8" w:rsidRPr="008D1BF0" w14:paraId="77410304" w14:textId="77777777" w:rsidTr="00A53931">
        <w:tc>
          <w:tcPr>
            <w:tcW w:w="9180" w:type="dxa"/>
          </w:tcPr>
          <w:p w14:paraId="4685D945"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 xml:space="preserve">Artículo 3.- </w:t>
            </w:r>
            <w:r w:rsidRPr="008D1BF0">
              <w:rPr>
                <w:rFonts w:ascii="Arial" w:hAnsi="Arial" w:cs="Arial"/>
                <w:sz w:val="24"/>
                <w:szCs w:val="24"/>
                <w:lang w:val="es-419"/>
              </w:rPr>
              <w:t>…</w:t>
            </w:r>
          </w:p>
          <w:p w14:paraId="17ED09BB" w14:textId="77777777" w:rsidR="00E518C8" w:rsidRPr="008D1BF0" w:rsidRDefault="00E518C8" w:rsidP="00A53931">
            <w:pPr>
              <w:jc w:val="both"/>
              <w:rPr>
                <w:rFonts w:ascii="Arial" w:hAnsi="Arial" w:cs="Arial"/>
                <w:sz w:val="24"/>
                <w:szCs w:val="24"/>
                <w:lang w:val="es-419"/>
              </w:rPr>
            </w:pPr>
          </w:p>
          <w:p w14:paraId="7B9B005B" w14:textId="77777777" w:rsidR="00E518C8" w:rsidRPr="008D1BF0" w:rsidRDefault="00E518C8" w:rsidP="00A53931">
            <w:pPr>
              <w:ind w:firstLine="284"/>
              <w:jc w:val="both"/>
              <w:rPr>
                <w:rFonts w:ascii="Arial" w:hAnsi="Arial" w:cs="Arial"/>
                <w:sz w:val="24"/>
                <w:szCs w:val="24"/>
                <w:lang w:val="es-419"/>
              </w:rPr>
            </w:pPr>
            <w:r w:rsidRPr="008D1BF0">
              <w:rPr>
                <w:rFonts w:ascii="Arial" w:hAnsi="Arial" w:cs="Arial"/>
                <w:sz w:val="24"/>
                <w:szCs w:val="24"/>
                <w:lang w:val="es-419"/>
              </w:rPr>
              <w:t xml:space="preserve">  </w:t>
            </w:r>
            <w:r w:rsidRPr="008D1BF0">
              <w:rPr>
                <w:rFonts w:ascii="Arial" w:hAnsi="Arial" w:cs="Arial"/>
                <w:b/>
                <w:bCs/>
                <w:sz w:val="24"/>
                <w:szCs w:val="24"/>
                <w:lang w:val="es-419"/>
              </w:rPr>
              <w:t xml:space="preserve">I.- </w:t>
            </w:r>
            <w:r w:rsidRPr="008D1BF0">
              <w:rPr>
                <w:rFonts w:ascii="Arial" w:hAnsi="Arial" w:cs="Arial"/>
                <w:sz w:val="24"/>
                <w:szCs w:val="24"/>
                <w:lang w:val="es-419"/>
              </w:rPr>
              <w:t xml:space="preserve">a la </w:t>
            </w:r>
            <w:r w:rsidRPr="008D1BF0">
              <w:rPr>
                <w:rFonts w:ascii="Arial" w:hAnsi="Arial" w:cs="Arial"/>
                <w:b/>
                <w:bCs/>
                <w:sz w:val="24"/>
                <w:szCs w:val="24"/>
                <w:lang w:val="es-419"/>
              </w:rPr>
              <w:t>V. …</w:t>
            </w:r>
            <w:r w:rsidRPr="008D1BF0">
              <w:rPr>
                <w:rFonts w:ascii="Arial" w:hAnsi="Arial" w:cs="Arial"/>
                <w:sz w:val="24"/>
                <w:szCs w:val="24"/>
                <w:lang w:val="es-419"/>
              </w:rPr>
              <w:t xml:space="preserve"> </w:t>
            </w:r>
          </w:p>
          <w:p w14:paraId="04699075" w14:textId="77777777" w:rsidR="00E518C8" w:rsidRPr="008D1BF0" w:rsidRDefault="00E518C8" w:rsidP="00A53931">
            <w:pPr>
              <w:ind w:firstLine="284"/>
              <w:jc w:val="both"/>
              <w:rPr>
                <w:rFonts w:ascii="Arial" w:hAnsi="Arial" w:cs="Arial"/>
                <w:sz w:val="24"/>
                <w:szCs w:val="24"/>
                <w:lang w:val="es-419"/>
              </w:rPr>
            </w:pPr>
          </w:p>
          <w:p w14:paraId="60D79379" w14:textId="77777777" w:rsidR="00E518C8" w:rsidRPr="008D1BF0" w:rsidRDefault="00E518C8" w:rsidP="00A53931">
            <w:pPr>
              <w:ind w:firstLine="284"/>
              <w:jc w:val="both"/>
              <w:rPr>
                <w:rFonts w:ascii="Arial" w:hAnsi="Arial" w:cs="Arial"/>
                <w:sz w:val="24"/>
                <w:szCs w:val="24"/>
                <w:lang w:val="es-419"/>
              </w:rPr>
            </w:pPr>
            <w:r w:rsidRPr="008D1BF0">
              <w:rPr>
                <w:rFonts w:ascii="Arial" w:hAnsi="Arial" w:cs="Arial"/>
                <w:b/>
                <w:bCs/>
                <w:sz w:val="24"/>
                <w:szCs w:val="24"/>
                <w:lang w:val="es-419"/>
              </w:rPr>
              <w:t>VI.</w:t>
            </w:r>
            <w:r w:rsidRPr="008D1BF0">
              <w:rPr>
                <w:rFonts w:ascii="Arial" w:hAnsi="Arial" w:cs="Arial"/>
                <w:sz w:val="24"/>
                <w:szCs w:val="24"/>
                <w:lang w:val="es-419"/>
              </w:rPr>
              <w:t xml:space="preserve"> Vacunación, al acto de administrar a una persona una preparación biológica, que contiene antígenos derivados de microorganismos en forma atenuada, inactivada, recombinante, de subunidades, de vectores virales, de ácidos nucleicos u otras plataformas tecnológicas reconocidas con el propósito de inducir una respuesta inmunitaria activa que confiera protección frente a una enfermedad específica.</w:t>
            </w:r>
          </w:p>
          <w:p w14:paraId="494160EC" w14:textId="77777777" w:rsidR="00E518C8" w:rsidRPr="008D1BF0" w:rsidRDefault="00E518C8" w:rsidP="00A53931">
            <w:pPr>
              <w:ind w:firstLine="284"/>
              <w:jc w:val="both"/>
              <w:rPr>
                <w:rFonts w:ascii="Arial" w:hAnsi="Arial" w:cs="Arial"/>
                <w:sz w:val="24"/>
                <w:szCs w:val="24"/>
                <w:lang w:val="es-419"/>
              </w:rPr>
            </w:pPr>
          </w:p>
          <w:p w14:paraId="6C302103" w14:textId="77777777" w:rsidR="00E518C8" w:rsidRPr="008D1BF0" w:rsidRDefault="00E518C8" w:rsidP="00A53931">
            <w:pPr>
              <w:ind w:firstLine="284"/>
              <w:jc w:val="both"/>
              <w:rPr>
                <w:rFonts w:ascii="Arial" w:hAnsi="Arial" w:cs="Arial"/>
                <w:sz w:val="24"/>
                <w:szCs w:val="24"/>
                <w:lang w:val="es-419"/>
              </w:rPr>
            </w:pPr>
            <w:r w:rsidRPr="008D1BF0">
              <w:rPr>
                <w:rFonts w:ascii="Arial" w:hAnsi="Arial" w:cs="Arial"/>
                <w:b/>
                <w:bCs/>
                <w:sz w:val="24"/>
                <w:szCs w:val="24"/>
                <w:lang w:val="es-419"/>
              </w:rPr>
              <w:t>VII.</w:t>
            </w:r>
            <w:r w:rsidRPr="008D1BF0">
              <w:rPr>
                <w:rFonts w:ascii="Arial" w:hAnsi="Arial" w:cs="Arial"/>
                <w:sz w:val="24"/>
                <w:szCs w:val="24"/>
                <w:lang w:val="es-419"/>
              </w:rPr>
              <w:t xml:space="preserve"> Inmunización, al acto de administrar a una persona una preparación biológica, que contiene inmunoglobulinas o anticuerpos monoclonales como parte de una respuesta a un contexto clínico específico (inmunodeficiencias, exposición inmediata, profilaxis post exposición frente a enfermedades infecciosas) con la finalidad de inducir una respuesta inmunitaria pasiva que confiera protección frente a una enfermedad específica.</w:t>
            </w:r>
          </w:p>
          <w:p w14:paraId="0D6F63C8" w14:textId="77777777" w:rsidR="00E518C8" w:rsidRPr="008D1BF0" w:rsidRDefault="00E518C8" w:rsidP="00A53931">
            <w:pPr>
              <w:ind w:firstLine="284"/>
              <w:jc w:val="both"/>
              <w:rPr>
                <w:rFonts w:ascii="Arial" w:hAnsi="Arial" w:cs="Arial"/>
                <w:sz w:val="24"/>
                <w:szCs w:val="24"/>
                <w:lang w:val="es-419"/>
              </w:rPr>
            </w:pPr>
          </w:p>
          <w:p w14:paraId="0553B485" w14:textId="77777777" w:rsidR="00E518C8" w:rsidRPr="008D1BF0" w:rsidRDefault="00E518C8" w:rsidP="00A53931">
            <w:pPr>
              <w:rPr>
                <w:rFonts w:ascii="Arial" w:hAnsi="Arial" w:cs="Arial"/>
                <w:sz w:val="24"/>
                <w:szCs w:val="24"/>
                <w:lang w:val="es-419"/>
              </w:rPr>
            </w:pPr>
          </w:p>
        </w:tc>
      </w:tr>
      <w:tr w:rsidR="00E518C8" w:rsidRPr="008D1BF0" w14:paraId="590D3ABA" w14:textId="77777777" w:rsidTr="00A53931">
        <w:tc>
          <w:tcPr>
            <w:tcW w:w="9180" w:type="dxa"/>
          </w:tcPr>
          <w:p w14:paraId="141DB335"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7-C.-</w:t>
            </w:r>
            <w:r w:rsidRPr="008D1BF0">
              <w:rPr>
                <w:rFonts w:ascii="Arial" w:hAnsi="Arial" w:cs="Arial"/>
                <w:sz w:val="24"/>
                <w:szCs w:val="24"/>
                <w:lang w:val="es-419"/>
              </w:rPr>
              <w:t xml:space="preserve"> … </w:t>
            </w:r>
          </w:p>
          <w:p w14:paraId="5270AA61" w14:textId="77777777" w:rsidR="00E518C8" w:rsidRPr="008D1BF0" w:rsidRDefault="00E518C8" w:rsidP="00A53931">
            <w:pPr>
              <w:jc w:val="both"/>
              <w:rPr>
                <w:rFonts w:ascii="Arial" w:hAnsi="Arial" w:cs="Arial"/>
                <w:sz w:val="24"/>
                <w:szCs w:val="24"/>
                <w:lang w:val="es-419"/>
              </w:rPr>
            </w:pPr>
          </w:p>
          <w:p w14:paraId="474538EF" w14:textId="77777777" w:rsidR="00E518C8" w:rsidRPr="008D1BF0" w:rsidRDefault="00E518C8" w:rsidP="00A53931">
            <w:pPr>
              <w:ind w:firstLine="426"/>
              <w:jc w:val="both"/>
              <w:rPr>
                <w:rFonts w:ascii="Arial" w:hAnsi="Arial" w:cs="Arial"/>
                <w:sz w:val="24"/>
                <w:szCs w:val="24"/>
                <w:lang w:val="es-419"/>
              </w:rPr>
            </w:pPr>
            <w:r w:rsidRPr="008D1BF0">
              <w:rPr>
                <w:rFonts w:ascii="Arial" w:hAnsi="Arial" w:cs="Arial"/>
                <w:sz w:val="24"/>
                <w:szCs w:val="24"/>
                <w:lang w:val="es-419"/>
              </w:rPr>
              <w:t xml:space="preserve">  </w:t>
            </w:r>
            <w:r w:rsidRPr="008D1BF0">
              <w:rPr>
                <w:rFonts w:ascii="Arial" w:hAnsi="Arial" w:cs="Arial"/>
                <w:b/>
                <w:bCs/>
                <w:sz w:val="24"/>
                <w:szCs w:val="24"/>
                <w:lang w:val="es-419"/>
              </w:rPr>
              <w:t>I.-</w:t>
            </w:r>
            <w:r w:rsidRPr="008D1BF0">
              <w:rPr>
                <w:rFonts w:ascii="Arial" w:hAnsi="Arial" w:cs="Arial"/>
                <w:sz w:val="24"/>
                <w:szCs w:val="24"/>
                <w:lang w:val="es-419"/>
              </w:rPr>
              <w:t xml:space="preserve"> a la XVII. … </w:t>
            </w:r>
          </w:p>
          <w:p w14:paraId="45A5FFAB" w14:textId="77777777" w:rsidR="00E518C8" w:rsidRPr="008D1BF0" w:rsidRDefault="00E518C8" w:rsidP="00A53931">
            <w:pPr>
              <w:ind w:firstLine="426"/>
              <w:jc w:val="both"/>
              <w:rPr>
                <w:rFonts w:ascii="Arial" w:hAnsi="Arial" w:cs="Arial"/>
                <w:sz w:val="24"/>
                <w:szCs w:val="24"/>
                <w:lang w:val="es-419"/>
              </w:rPr>
            </w:pPr>
            <w:r w:rsidRPr="008D1BF0">
              <w:rPr>
                <w:rFonts w:ascii="Arial" w:hAnsi="Arial" w:cs="Arial"/>
                <w:sz w:val="24"/>
                <w:szCs w:val="24"/>
                <w:lang w:val="es-419"/>
              </w:rPr>
              <w:t xml:space="preserve"> </w:t>
            </w:r>
            <w:r w:rsidRPr="008D1BF0">
              <w:rPr>
                <w:rFonts w:ascii="Arial" w:hAnsi="Arial" w:cs="Arial"/>
                <w:b/>
                <w:bCs/>
                <w:sz w:val="24"/>
                <w:szCs w:val="24"/>
                <w:lang w:val="es-419"/>
              </w:rPr>
              <w:t xml:space="preserve"> </w:t>
            </w:r>
          </w:p>
          <w:p w14:paraId="0C4E0A9B" w14:textId="77777777" w:rsidR="00E518C8" w:rsidRPr="008D1BF0" w:rsidRDefault="00E518C8" w:rsidP="00A53931">
            <w:pPr>
              <w:ind w:firstLine="426"/>
              <w:jc w:val="both"/>
              <w:rPr>
                <w:rFonts w:ascii="Arial" w:hAnsi="Arial" w:cs="Arial"/>
                <w:sz w:val="24"/>
                <w:szCs w:val="24"/>
                <w:lang w:val="es-419"/>
              </w:rPr>
            </w:pPr>
            <w:r w:rsidRPr="008D1BF0">
              <w:rPr>
                <w:rFonts w:ascii="Arial" w:hAnsi="Arial" w:cs="Arial"/>
                <w:b/>
                <w:bCs/>
                <w:sz w:val="24"/>
                <w:szCs w:val="24"/>
                <w:lang w:val="es-419"/>
              </w:rPr>
              <w:t xml:space="preserve"> XVIII.-</w:t>
            </w:r>
            <w:r w:rsidRPr="008D1BF0">
              <w:rPr>
                <w:rFonts w:ascii="Arial" w:hAnsi="Arial" w:cs="Arial"/>
                <w:sz w:val="24"/>
                <w:szCs w:val="24"/>
                <w:lang w:val="es-419"/>
              </w:rPr>
              <w:t xml:space="preserve"> La vigilancia epidemiológica y la vacunación e inmunización respecto a enfermedades prevenibles en términos de la presente ley. </w:t>
            </w:r>
          </w:p>
          <w:p w14:paraId="28F99ABA" w14:textId="77777777" w:rsidR="00E518C8" w:rsidRPr="008D1BF0" w:rsidRDefault="00E518C8" w:rsidP="00A53931">
            <w:pPr>
              <w:ind w:firstLine="426"/>
              <w:jc w:val="both"/>
              <w:rPr>
                <w:rFonts w:ascii="Arial" w:hAnsi="Arial" w:cs="Arial"/>
                <w:sz w:val="24"/>
                <w:szCs w:val="24"/>
                <w:lang w:val="es-419"/>
              </w:rPr>
            </w:pPr>
          </w:p>
          <w:p w14:paraId="0AB190D0" w14:textId="77777777" w:rsidR="00E518C8" w:rsidRPr="008D1BF0" w:rsidRDefault="00E518C8" w:rsidP="00A53931">
            <w:pPr>
              <w:ind w:firstLine="426"/>
              <w:jc w:val="both"/>
              <w:rPr>
                <w:rFonts w:ascii="Arial" w:hAnsi="Arial" w:cs="Arial"/>
                <w:sz w:val="24"/>
                <w:szCs w:val="24"/>
                <w:lang w:val="es-419"/>
              </w:rPr>
            </w:pPr>
            <w:r w:rsidRPr="008D1BF0">
              <w:rPr>
                <w:rFonts w:ascii="Arial" w:hAnsi="Arial" w:cs="Arial"/>
                <w:b/>
                <w:bCs/>
                <w:sz w:val="24"/>
                <w:szCs w:val="24"/>
                <w:lang w:val="es-419"/>
              </w:rPr>
              <w:t>XIX.</w:t>
            </w:r>
            <w:r w:rsidRPr="008D1BF0">
              <w:rPr>
                <w:rFonts w:ascii="Arial" w:hAnsi="Arial" w:cs="Arial"/>
                <w:sz w:val="24"/>
                <w:szCs w:val="24"/>
                <w:lang w:val="es-419"/>
              </w:rPr>
              <w:t xml:space="preserve"> Ejercer las demás atribuciones que se requieran para el cumplimiento de los objetivos del Sistema Estatal de Salud, y las que determinen las disposiciones generales aplicables.</w:t>
            </w:r>
          </w:p>
        </w:tc>
      </w:tr>
      <w:tr w:rsidR="00E518C8" w:rsidRPr="008D1BF0" w14:paraId="6EBE9269" w14:textId="77777777" w:rsidTr="00A53931">
        <w:tc>
          <w:tcPr>
            <w:tcW w:w="9180" w:type="dxa"/>
          </w:tcPr>
          <w:p w14:paraId="6B92D021" w14:textId="77777777" w:rsidR="00E518C8" w:rsidRDefault="00E518C8" w:rsidP="00A53931">
            <w:pPr>
              <w:spacing w:line="360" w:lineRule="auto"/>
              <w:jc w:val="center"/>
              <w:rPr>
                <w:rFonts w:ascii="Arial" w:hAnsi="Arial" w:cs="Arial"/>
                <w:b/>
                <w:bCs/>
                <w:sz w:val="24"/>
                <w:szCs w:val="24"/>
                <w:lang w:val="es-419"/>
              </w:rPr>
            </w:pPr>
          </w:p>
          <w:p w14:paraId="7A4764AA" w14:textId="77777777" w:rsidR="00E518C8" w:rsidRDefault="00E518C8" w:rsidP="00A53931">
            <w:pPr>
              <w:spacing w:line="360" w:lineRule="auto"/>
              <w:jc w:val="center"/>
              <w:rPr>
                <w:rFonts w:ascii="Arial" w:hAnsi="Arial" w:cs="Arial"/>
                <w:b/>
                <w:bCs/>
                <w:sz w:val="24"/>
                <w:szCs w:val="24"/>
                <w:lang w:val="es-419"/>
              </w:rPr>
            </w:pPr>
          </w:p>
          <w:p w14:paraId="1FEDD681" w14:textId="77777777" w:rsidR="00E518C8" w:rsidRPr="008D1BF0" w:rsidRDefault="00E518C8" w:rsidP="00A53931">
            <w:pPr>
              <w:spacing w:line="360" w:lineRule="auto"/>
              <w:jc w:val="center"/>
              <w:rPr>
                <w:rFonts w:ascii="Arial" w:hAnsi="Arial" w:cs="Arial"/>
                <w:b/>
                <w:bCs/>
                <w:sz w:val="24"/>
                <w:szCs w:val="24"/>
                <w:lang w:val="es-419"/>
              </w:rPr>
            </w:pPr>
            <w:r w:rsidRPr="008D1BF0">
              <w:rPr>
                <w:rFonts w:ascii="Arial" w:hAnsi="Arial" w:cs="Arial"/>
                <w:b/>
                <w:bCs/>
                <w:sz w:val="24"/>
                <w:szCs w:val="24"/>
                <w:lang w:val="es-419"/>
              </w:rPr>
              <w:lastRenderedPageBreak/>
              <w:t xml:space="preserve">CAPITULO VI Bis </w:t>
            </w:r>
          </w:p>
          <w:p w14:paraId="024AD960" w14:textId="77777777" w:rsidR="00E518C8" w:rsidRPr="008D1BF0" w:rsidRDefault="00E518C8" w:rsidP="00A53931">
            <w:pPr>
              <w:spacing w:line="360" w:lineRule="auto"/>
              <w:jc w:val="center"/>
              <w:rPr>
                <w:rFonts w:ascii="Arial" w:hAnsi="Arial" w:cs="Arial"/>
                <w:b/>
                <w:bCs/>
                <w:sz w:val="24"/>
                <w:szCs w:val="24"/>
                <w:lang w:val="es-419"/>
              </w:rPr>
            </w:pPr>
            <w:r w:rsidRPr="008D1BF0">
              <w:rPr>
                <w:rFonts w:ascii="Arial" w:hAnsi="Arial" w:cs="Arial"/>
                <w:b/>
                <w:bCs/>
                <w:sz w:val="24"/>
                <w:szCs w:val="24"/>
                <w:lang w:val="es-419"/>
              </w:rPr>
              <w:t xml:space="preserve">De la vacunación universal </w:t>
            </w:r>
          </w:p>
          <w:p w14:paraId="0C81E86F" w14:textId="77777777" w:rsidR="00E518C8" w:rsidRPr="008D1BF0" w:rsidRDefault="00E518C8" w:rsidP="00A53931">
            <w:pPr>
              <w:spacing w:line="360" w:lineRule="auto"/>
              <w:jc w:val="center"/>
              <w:rPr>
                <w:rFonts w:ascii="Arial" w:hAnsi="Arial" w:cs="Arial"/>
                <w:sz w:val="24"/>
                <w:szCs w:val="24"/>
                <w:lang w:val="es-419"/>
              </w:rPr>
            </w:pPr>
          </w:p>
        </w:tc>
      </w:tr>
      <w:tr w:rsidR="00E518C8" w:rsidRPr="008D1BF0" w14:paraId="3884EAF4" w14:textId="77777777" w:rsidTr="00A53931">
        <w:tc>
          <w:tcPr>
            <w:tcW w:w="9180" w:type="dxa"/>
          </w:tcPr>
          <w:p w14:paraId="2003BDCC"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lastRenderedPageBreak/>
              <w:t>Artículo 67 Bis.</w:t>
            </w:r>
            <w:r w:rsidRPr="008D1BF0">
              <w:rPr>
                <w:rFonts w:ascii="Arial" w:hAnsi="Arial" w:cs="Arial"/>
                <w:sz w:val="24"/>
                <w:szCs w:val="24"/>
                <w:lang w:val="es-419"/>
              </w:rPr>
              <w:t xml:space="preserve"> La vacunación constituye un derecho humano derivado del derecho a la protección de la salud. El Estado garantizará el acceso universal, gratuito, oportuno y equitativo, sin perjuicio de lo previsto en la Ley General de Salud en esta materia. </w:t>
            </w:r>
          </w:p>
          <w:p w14:paraId="4A9508CF" w14:textId="77777777" w:rsidR="00E518C8" w:rsidRPr="008D1BF0" w:rsidRDefault="00E518C8" w:rsidP="00A53931">
            <w:pPr>
              <w:jc w:val="both"/>
              <w:rPr>
                <w:rFonts w:ascii="Arial" w:hAnsi="Arial" w:cs="Arial"/>
                <w:sz w:val="24"/>
                <w:szCs w:val="24"/>
                <w:lang w:val="es-419"/>
              </w:rPr>
            </w:pPr>
          </w:p>
          <w:p w14:paraId="527FD4E6" w14:textId="77777777" w:rsidR="00E518C8" w:rsidRPr="008D1BF0" w:rsidRDefault="00E518C8" w:rsidP="00A53931">
            <w:pPr>
              <w:jc w:val="both"/>
              <w:rPr>
                <w:rFonts w:ascii="Arial" w:hAnsi="Arial" w:cs="Arial"/>
                <w:sz w:val="24"/>
                <w:szCs w:val="24"/>
                <w:lang w:val="es-419"/>
              </w:rPr>
            </w:pPr>
            <w:r w:rsidRPr="008D1BF0">
              <w:rPr>
                <w:rFonts w:ascii="Arial" w:hAnsi="Arial" w:cs="Arial"/>
                <w:sz w:val="24"/>
                <w:szCs w:val="24"/>
                <w:lang w:val="es-419"/>
              </w:rPr>
              <w:t xml:space="preserve">El Poder Ejecutivo, a través de la </w:t>
            </w:r>
            <w:proofErr w:type="gramStart"/>
            <w:r w:rsidRPr="008D1BF0">
              <w:rPr>
                <w:rFonts w:ascii="Arial" w:hAnsi="Arial" w:cs="Arial"/>
                <w:sz w:val="24"/>
                <w:szCs w:val="24"/>
                <w:lang w:val="es-419"/>
              </w:rPr>
              <w:t>Secretaria</w:t>
            </w:r>
            <w:proofErr w:type="gramEnd"/>
            <w:r w:rsidRPr="008D1BF0">
              <w:rPr>
                <w:rFonts w:ascii="Arial" w:hAnsi="Arial" w:cs="Arial"/>
                <w:sz w:val="24"/>
                <w:szCs w:val="24"/>
                <w:lang w:val="es-419"/>
              </w:rPr>
              <w:t xml:space="preserve"> y en coordinación con la autoridad federal en materia de salud, coadyuvará en los programas y políticas públicas de vacunación e inmunización que para tal fin se pongan en marcha. </w:t>
            </w:r>
          </w:p>
          <w:p w14:paraId="0D176462" w14:textId="77777777" w:rsidR="00E518C8" w:rsidRPr="008D1BF0" w:rsidRDefault="00E518C8" w:rsidP="00A53931">
            <w:pPr>
              <w:jc w:val="both"/>
              <w:rPr>
                <w:rFonts w:ascii="Arial" w:hAnsi="Arial" w:cs="Arial"/>
                <w:sz w:val="24"/>
                <w:szCs w:val="24"/>
                <w:lang w:val="es-419"/>
              </w:rPr>
            </w:pPr>
          </w:p>
          <w:p w14:paraId="5572BB7F" w14:textId="77777777" w:rsidR="00E518C8" w:rsidRPr="008D1BF0" w:rsidRDefault="00E518C8" w:rsidP="00A53931">
            <w:pPr>
              <w:jc w:val="both"/>
              <w:rPr>
                <w:rFonts w:ascii="Arial" w:hAnsi="Arial" w:cs="Arial"/>
                <w:sz w:val="24"/>
                <w:szCs w:val="24"/>
                <w:lang w:val="es-419"/>
              </w:rPr>
            </w:pPr>
            <w:r w:rsidRPr="008D1BF0">
              <w:rPr>
                <w:rFonts w:ascii="Arial" w:hAnsi="Arial" w:cs="Arial"/>
                <w:sz w:val="24"/>
                <w:szCs w:val="24"/>
                <w:lang w:val="es-419"/>
              </w:rPr>
              <w:t>El presupuesto o partida específica asignado para las estrategias y políticas pública en materia de vacunación deberán ampliarse de manera progresiva y no podrá reducirse respecto al ejercicio fiscal anterior sin justificación técnica.</w:t>
            </w:r>
          </w:p>
          <w:p w14:paraId="2D8FE44F" w14:textId="77777777" w:rsidR="00E518C8" w:rsidRPr="008D1BF0" w:rsidRDefault="00E518C8" w:rsidP="00A53931">
            <w:pPr>
              <w:jc w:val="both"/>
              <w:rPr>
                <w:rFonts w:ascii="Arial" w:hAnsi="Arial" w:cs="Arial"/>
                <w:sz w:val="24"/>
                <w:szCs w:val="24"/>
                <w:lang w:val="es-419"/>
              </w:rPr>
            </w:pPr>
          </w:p>
          <w:p w14:paraId="04367721" w14:textId="77777777" w:rsidR="00E518C8" w:rsidRPr="008D1BF0" w:rsidRDefault="00E518C8" w:rsidP="00A53931">
            <w:pPr>
              <w:jc w:val="both"/>
              <w:rPr>
                <w:rFonts w:ascii="Arial" w:hAnsi="Arial" w:cs="Arial"/>
                <w:sz w:val="24"/>
                <w:szCs w:val="24"/>
                <w:lang w:val="es-419"/>
              </w:rPr>
            </w:pPr>
          </w:p>
        </w:tc>
      </w:tr>
      <w:tr w:rsidR="00E518C8" w:rsidRPr="008D1BF0" w14:paraId="7F3A21F7" w14:textId="77777777" w:rsidTr="00A53931">
        <w:tc>
          <w:tcPr>
            <w:tcW w:w="9180" w:type="dxa"/>
          </w:tcPr>
          <w:p w14:paraId="5E3674CC"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67 Ter.</w:t>
            </w:r>
            <w:r w:rsidRPr="008D1BF0">
              <w:rPr>
                <w:rFonts w:ascii="Arial" w:hAnsi="Arial" w:cs="Arial"/>
                <w:sz w:val="24"/>
                <w:szCs w:val="24"/>
                <w:lang w:val="es-419"/>
              </w:rPr>
              <w:t xml:space="preserve"> Corresponde a la Secretaría de Salud implementar un Programa Estatal Permanente de Vacunación Universal, garantizar disponibilidad de biológicos y establecer brigadas móviles, priorizándose aquellas zonas o regiones de difícil acceso. </w:t>
            </w:r>
          </w:p>
          <w:p w14:paraId="6A2B8DFF" w14:textId="77777777" w:rsidR="00E518C8" w:rsidRPr="008D1BF0" w:rsidRDefault="00E518C8" w:rsidP="00A53931">
            <w:pPr>
              <w:jc w:val="both"/>
              <w:rPr>
                <w:rFonts w:ascii="Arial" w:hAnsi="Arial" w:cs="Arial"/>
                <w:sz w:val="24"/>
                <w:szCs w:val="24"/>
                <w:lang w:val="es-419"/>
              </w:rPr>
            </w:pPr>
          </w:p>
          <w:p w14:paraId="23F37250" w14:textId="77777777" w:rsidR="00E518C8" w:rsidRPr="008D1BF0" w:rsidRDefault="00E518C8" w:rsidP="00A53931">
            <w:pPr>
              <w:jc w:val="both"/>
              <w:rPr>
                <w:rFonts w:ascii="Arial" w:hAnsi="Arial" w:cs="Arial"/>
                <w:sz w:val="24"/>
                <w:szCs w:val="24"/>
                <w:lang w:val="es-419"/>
              </w:rPr>
            </w:pPr>
            <w:r w:rsidRPr="008D1BF0">
              <w:rPr>
                <w:rFonts w:ascii="Arial" w:hAnsi="Arial" w:cs="Arial"/>
                <w:sz w:val="24"/>
                <w:szCs w:val="24"/>
                <w:lang w:val="es-419"/>
              </w:rPr>
              <w:t>Asimismo, las campañas de vacunación, sin perjuicio de tomar las medidas sanitarias que garanticen los biológicos podrán realizarse en:</w:t>
            </w:r>
          </w:p>
          <w:p w14:paraId="4D753882" w14:textId="77777777" w:rsidR="00E518C8" w:rsidRPr="008D1BF0" w:rsidRDefault="00E518C8" w:rsidP="00A53931">
            <w:pPr>
              <w:jc w:val="both"/>
              <w:rPr>
                <w:rFonts w:ascii="Arial" w:hAnsi="Arial" w:cs="Arial"/>
                <w:sz w:val="24"/>
                <w:szCs w:val="24"/>
                <w:lang w:val="es-419"/>
              </w:rPr>
            </w:pPr>
          </w:p>
          <w:p w14:paraId="2505BE14" w14:textId="77777777" w:rsidR="00E518C8" w:rsidRPr="008D1BF0" w:rsidRDefault="00E518C8" w:rsidP="00E518C8">
            <w:pPr>
              <w:pStyle w:val="Prrafodelista"/>
              <w:widowControl w:val="0"/>
              <w:numPr>
                <w:ilvl w:val="0"/>
                <w:numId w:val="13"/>
              </w:numPr>
              <w:autoSpaceDE w:val="0"/>
              <w:autoSpaceDN w:val="0"/>
              <w:adjustRightInd w:val="0"/>
              <w:jc w:val="both"/>
              <w:rPr>
                <w:rFonts w:ascii="Arial" w:hAnsi="Arial" w:cs="Arial"/>
                <w:sz w:val="24"/>
                <w:szCs w:val="24"/>
                <w:lang w:val="es-419"/>
              </w:rPr>
            </w:pPr>
            <w:r w:rsidRPr="008D1BF0">
              <w:rPr>
                <w:rFonts w:ascii="Arial" w:hAnsi="Arial" w:cs="Arial"/>
                <w:sz w:val="24"/>
                <w:szCs w:val="24"/>
                <w:lang w:val="es-419"/>
              </w:rPr>
              <w:t>Escuelas públicas o privadas</w:t>
            </w:r>
          </w:p>
          <w:p w14:paraId="6859B97D" w14:textId="77777777" w:rsidR="00E518C8" w:rsidRPr="008D1BF0" w:rsidRDefault="00E518C8" w:rsidP="00E518C8">
            <w:pPr>
              <w:pStyle w:val="Prrafodelista"/>
              <w:widowControl w:val="0"/>
              <w:numPr>
                <w:ilvl w:val="0"/>
                <w:numId w:val="13"/>
              </w:numPr>
              <w:autoSpaceDE w:val="0"/>
              <w:autoSpaceDN w:val="0"/>
              <w:adjustRightInd w:val="0"/>
              <w:jc w:val="both"/>
              <w:rPr>
                <w:rFonts w:ascii="Arial" w:hAnsi="Arial" w:cs="Arial"/>
                <w:sz w:val="24"/>
                <w:szCs w:val="24"/>
                <w:lang w:val="es-419"/>
              </w:rPr>
            </w:pPr>
            <w:r w:rsidRPr="008D1BF0">
              <w:rPr>
                <w:rFonts w:ascii="Arial" w:hAnsi="Arial" w:cs="Arial"/>
                <w:sz w:val="24"/>
                <w:szCs w:val="24"/>
                <w:lang w:val="es-419"/>
              </w:rPr>
              <w:t>Clínicas de jurisdicción estatal</w:t>
            </w:r>
          </w:p>
          <w:p w14:paraId="552DE167" w14:textId="77777777" w:rsidR="00E518C8" w:rsidRPr="008D1BF0" w:rsidRDefault="00E518C8" w:rsidP="00E518C8">
            <w:pPr>
              <w:pStyle w:val="Prrafodelista"/>
              <w:widowControl w:val="0"/>
              <w:numPr>
                <w:ilvl w:val="0"/>
                <w:numId w:val="13"/>
              </w:numPr>
              <w:autoSpaceDE w:val="0"/>
              <w:autoSpaceDN w:val="0"/>
              <w:adjustRightInd w:val="0"/>
              <w:jc w:val="both"/>
              <w:rPr>
                <w:rFonts w:ascii="Arial" w:hAnsi="Arial" w:cs="Arial"/>
                <w:sz w:val="24"/>
                <w:szCs w:val="24"/>
                <w:lang w:val="es-419"/>
              </w:rPr>
            </w:pPr>
            <w:r w:rsidRPr="008D1BF0">
              <w:rPr>
                <w:rFonts w:ascii="Arial" w:hAnsi="Arial" w:cs="Arial"/>
                <w:sz w:val="24"/>
                <w:szCs w:val="24"/>
                <w:lang w:val="es-419"/>
              </w:rPr>
              <w:t>Edificios públicos de jurisdicción estatal</w:t>
            </w:r>
          </w:p>
          <w:p w14:paraId="5C2D02F5" w14:textId="77777777" w:rsidR="00E518C8" w:rsidRPr="008D1BF0" w:rsidRDefault="00E518C8" w:rsidP="00E518C8">
            <w:pPr>
              <w:pStyle w:val="Prrafodelista"/>
              <w:widowControl w:val="0"/>
              <w:numPr>
                <w:ilvl w:val="0"/>
                <w:numId w:val="13"/>
              </w:numPr>
              <w:autoSpaceDE w:val="0"/>
              <w:autoSpaceDN w:val="0"/>
              <w:adjustRightInd w:val="0"/>
              <w:jc w:val="both"/>
              <w:rPr>
                <w:rFonts w:ascii="Arial" w:hAnsi="Arial" w:cs="Arial"/>
                <w:sz w:val="24"/>
                <w:szCs w:val="24"/>
                <w:lang w:val="es-419"/>
              </w:rPr>
            </w:pPr>
            <w:r w:rsidRPr="008D1BF0">
              <w:rPr>
                <w:rFonts w:ascii="Arial" w:hAnsi="Arial" w:cs="Arial"/>
                <w:sz w:val="24"/>
                <w:szCs w:val="24"/>
                <w:lang w:val="es-419"/>
              </w:rPr>
              <w:t>Parques y</w:t>
            </w:r>
          </w:p>
          <w:p w14:paraId="45D76957" w14:textId="77777777" w:rsidR="00E518C8" w:rsidRPr="008D1BF0" w:rsidRDefault="00E518C8" w:rsidP="00E518C8">
            <w:pPr>
              <w:pStyle w:val="Prrafodelista"/>
              <w:widowControl w:val="0"/>
              <w:numPr>
                <w:ilvl w:val="0"/>
                <w:numId w:val="13"/>
              </w:numPr>
              <w:autoSpaceDE w:val="0"/>
              <w:autoSpaceDN w:val="0"/>
              <w:adjustRightInd w:val="0"/>
              <w:jc w:val="both"/>
              <w:rPr>
                <w:rFonts w:ascii="Arial" w:hAnsi="Arial" w:cs="Arial"/>
                <w:sz w:val="24"/>
                <w:szCs w:val="24"/>
                <w:lang w:val="es-419"/>
              </w:rPr>
            </w:pPr>
            <w:r w:rsidRPr="008D1BF0">
              <w:rPr>
                <w:rFonts w:ascii="Arial" w:hAnsi="Arial" w:cs="Arial"/>
                <w:sz w:val="24"/>
                <w:szCs w:val="24"/>
                <w:lang w:val="es-419"/>
              </w:rPr>
              <w:t xml:space="preserve">Cualquiera otro lugar que por sus dimensiones permita la realización de la vacunación. </w:t>
            </w:r>
          </w:p>
          <w:p w14:paraId="73F0FD81" w14:textId="77777777" w:rsidR="00E518C8" w:rsidRPr="008D1BF0" w:rsidRDefault="00E518C8" w:rsidP="00A53931">
            <w:pPr>
              <w:rPr>
                <w:rFonts w:ascii="Arial" w:hAnsi="Arial" w:cs="Arial"/>
                <w:sz w:val="24"/>
                <w:szCs w:val="24"/>
                <w:lang w:val="es-419"/>
              </w:rPr>
            </w:pPr>
          </w:p>
        </w:tc>
      </w:tr>
      <w:tr w:rsidR="00E518C8" w:rsidRPr="008D1BF0" w14:paraId="720A1DD6" w14:textId="77777777" w:rsidTr="00A53931">
        <w:tc>
          <w:tcPr>
            <w:tcW w:w="9180" w:type="dxa"/>
          </w:tcPr>
          <w:p w14:paraId="7435F458"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67 Quater.</w:t>
            </w:r>
            <w:r w:rsidRPr="008D1BF0">
              <w:rPr>
                <w:rFonts w:ascii="Arial" w:hAnsi="Arial" w:cs="Arial"/>
                <w:sz w:val="24"/>
                <w:szCs w:val="24"/>
                <w:lang w:val="es-419"/>
              </w:rPr>
              <w:t xml:space="preserve"> Las niñas, niños y adolescentes; mujeres embarazadas; personas adultas mayores; personas con discapacidad; y personas con enfermedades crónicas serán considerados grupos de atención prioritaria. </w:t>
            </w:r>
          </w:p>
          <w:p w14:paraId="54EBB84C" w14:textId="77777777" w:rsidR="00E518C8" w:rsidRPr="008D1BF0" w:rsidRDefault="00E518C8" w:rsidP="00A53931">
            <w:pPr>
              <w:rPr>
                <w:rFonts w:ascii="Arial" w:hAnsi="Arial" w:cs="Arial"/>
                <w:sz w:val="24"/>
                <w:szCs w:val="24"/>
                <w:lang w:val="es-419"/>
              </w:rPr>
            </w:pPr>
          </w:p>
        </w:tc>
      </w:tr>
      <w:tr w:rsidR="00E518C8" w:rsidRPr="008D1BF0" w14:paraId="7453554B" w14:textId="77777777" w:rsidTr="00A53931">
        <w:tc>
          <w:tcPr>
            <w:tcW w:w="9180" w:type="dxa"/>
          </w:tcPr>
          <w:p w14:paraId="09279FF8"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67 Quinquies.</w:t>
            </w:r>
            <w:r w:rsidRPr="008D1BF0">
              <w:rPr>
                <w:rFonts w:ascii="Arial" w:hAnsi="Arial" w:cs="Arial"/>
                <w:sz w:val="24"/>
                <w:szCs w:val="24"/>
                <w:lang w:val="es-419"/>
              </w:rPr>
              <w:t xml:space="preserve"> Las campañas deberán difundirse en lenguas maternas de las comunidades con presencia en la entidad y considerar la pertinencia cultural con el fin de contar con campañas con perspectiva intercultural. </w:t>
            </w:r>
          </w:p>
          <w:p w14:paraId="50309F12" w14:textId="77777777" w:rsidR="00E518C8" w:rsidRPr="008D1BF0" w:rsidRDefault="00E518C8" w:rsidP="00A53931">
            <w:pPr>
              <w:rPr>
                <w:rFonts w:ascii="Arial" w:hAnsi="Arial" w:cs="Arial"/>
                <w:sz w:val="24"/>
                <w:szCs w:val="24"/>
                <w:lang w:val="es-419"/>
              </w:rPr>
            </w:pPr>
          </w:p>
        </w:tc>
      </w:tr>
      <w:tr w:rsidR="00E518C8" w:rsidRPr="008D1BF0" w14:paraId="2F543063" w14:textId="77777777" w:rsidTr="00A53931">
        <w:tc>
          <w:tcPr>
            <w:tcW w:w="9180" w:type="dxa"/>
          </w:tcPr>
          <w:p w14:paraId="3BFC23B2"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 xml:space="preserve">Artículo 67 </w:t>
            </w:r>
            <w:proofErr w:type="spellStart"/>
            <w:r w:rsidRPr="008D1BF0">
              <w:rPr>
                <w:rFonts w:ascii="Arial" w:hAnsi="Arial" w:cs="Arial"/>
                <w:b/>
                <w:bCs/>
                <w:sz w:val="24"/>
                <w:szCs w:val="24"/>
                <w:lang w:val="es-419"/>
              </w:rPr>
              <w:t>Sexies</w:t>
            </w:r>
            <w:proofErr w:type="spellEnd"/>
            <w:r w:rsidRPr="008D1BF0">
              <w:rPr>
                <w:rFonts w:ascii="Arial" w:hAnsi="Arial" w:cs="Arial"/>
                <w:b/>
                <w:bCs/>
                <w:sz w:val="24"/>
                <w:szCs w:val="24"/>
                <w:lang w:val="es-419"/>
              </w:rPr>
              <w:t>.</w:t>
            </w:r>
            <w:r w:rsidRPr="008D1BF0">
              <w:rPr>
                <w:rFonts w:ascii="Arial" w:hAnsi="Arial" w:cs="Arial"/>
                <w:sz w:val="24"/>
                <w:szCs w:val="24"/>
                <w:lang w:val="es-419"/>
              </w:rPr>
              <w:t xml:space="preserve"> La Secretaría contará con un Registro Estatal de Vacunación cuyo objeto será monitorear la cobertura de las vacunas, garantizando la protección de datos.</w:t>
            </w:r>
          </w:p>
          <w:p w14:paraId="52F22A78" w14:textId="77777777" w:rsidR="00E518C8" w:rsidRPr="008D1BF0" w:rsidRDefault="00E518C8" w:rsidP="00A53931">
            <w:pPr>
              <w:rPr>
                <w:rFonts w:ascii="Arial" w:hAnsi="Arial" w:cs="Arial"/>
                <w:sz w:val="24"/>
                <w:szCs w:val="24"/>
                <w:lang w:val="es-419"/>
              </w:rPr>
            </w:pPr>
          </w:p>
        </w:tc>
      </w:tr>
      <w:tr w:rsidR="00E518C8" w:rsidRPr="008D1BF0" w14:paraId="38E2329D" w14:textId="77777777" w:rsidTr="00A53931">
        <w:tc>
          <w:tcPr>
            <w:tcW w:w="9180" w:type="dxa"/>
          </w:tcPr>
          <w:p w14:paraId="4BD103EE"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lastRenderedPageBreak/>
              <w:t xml:space="preserve">Artículo 67 </w:t>
            </w:r>
            <w:proofErr w:type="spellStart"/>
            <w:r w:rsidRPr="008D1BF0">
              <w:rPr>
                <w:rFonts w:ascii="Arial" w:hAnsi="Arial" w:cs="Arial"/>
                <w:b/>
                <w:bCs/>
                <w:sz w:val="24"/>
                <w:szCs w:val="24"/>
                <w:lang w:val="es-419"/>
              </w:rPr>
              <w:t>Septies</w:t>
            </w:r>
            <w:proofErr w:type="spellEnd"/>
            <w:r w:rsidRPr="008D1BF0">
              <w:rPr>
                <w:rFonts w:ascii="Arial" w:hAnsi="Arial" w:cs="Arial"/>
                <w:b/>
                <w:bCs/>
                <w:sz w:val="24"/>
                <w:szCs w:val="24"/>
                <w:lang w:val="es-419"/>
              </w:rPr>
              <w:t>.</w:t>
            </w:r>
            <w:r w:rsidRPr="008D1BF0">
              <w:rPr>
                <w:rFonts w:ascii="Arial" w:hAnsi="Arial" w:cs="Arial"/>
                <w:sz w:val="24"/>
                <w:szCs w:val="24"/>
                <w:lang w:val="es-419"/>
              </w:rPr>
              <w:t xml:space="preserve"> En caso de emergencia sanitaria podrán establecerse campañas intensivas conforme a los lineamientos y parámetros que para tal finalidad emita la autoridad sanitaria federal. </w:t>
            </w:r>
          </w:p>
          <w:p w14:paraId="2C90A39E" w14:textId="77777777" w:rsidR="00E518C8" w:rsidRPr="008D1BF0" w:rsidRDefault="00E518C8" w:rsidP="00A53931">
            <w:pPr>
              <w:jc w:val="both"/>
              <w:rPr>
                <w:rFonts w:ascii="Arial" w:hAnsi="Arial" w:cs="Arial"/>
                <w:sz w:val="24"/>
                <w:szCs w:val="24"/>
                <w:lang w:val="es-419"/>
              </w:rPr>
            </w:pPr>
          </w:p>
          <w:p w14:paraId="43E1BC4A" w14:textId="77777777" w:rsidR="00E518C8" w:rsidRPr="008D1BF0" w:rsidRDefault="00E518C8" w:rsidP="00A53931">
            <w:pPr>
              <w:jc w:val="both"/>
              <w:rPr>
                <w:rFonts w:ascii="Arial" w:hAnsi="Arial" w:cs="Arial"/>
                <w:sz w:val="24"/>
                <w:szCs w:val="24"/>
                <w:lang w:val="es-419"/>
              </w:rPr>
            </w:pPr>
          </w:p>
          <w:p w14:paraId="46013F32" w14:textId="77777777" w:rsidR="00E518C8" w:rsidRPr="008D1BF0" w:rsidRDefault="00E518C8" w:rsidP="00A53931">
            <w:pPr>
              <w:jc w:val="both"/>
              <w:rPr>
                <w:rFonts w:ascii="Arial" w:hAnsi="Arial" w:cs="Arial"/>
                <w:sz w:val="24"/>
                <w:szCs w:val="24"/>
                <w:lang w:val="es-419"/>
              </w:rPr>
            </w:pPr>
          </w:p>
        </w:tc>
      </w:tr>
      <w:tr w:rsidR="00E518C8" w:rsidRPr="008D1BF0" w14:paraId="50F549E7" w14:textId="77777777" w:rsidTr="00A53931">
        <w:tc>
          <w:tcPr>
            <w:tcW w:w="9180" w:type="dxa"/>
          </w:tcPr>
          <w:p w14:paraId="58BC7585" w14:textId="77777777" w:rsidR="00E518C8" w:rsidRPr="008D1BF0" w:rsidRDefault="00E518C8" w:rsidP="00A53931">
            <w:pPr>
              <w:jc w:val="center"/>
              <w:rPr>
                <w:rFonts w:ascii="Arial" w:hAnsi="Arial" w:cs="Arial"/>
                <w:b/>
                <w:bCs/>
                <w:sz w:val="24"/>
                <w:szCs w:val="24"/>
                <w:lang w:val="es-419"/>
              </w:rPr>
            </w:pPr>
            <w:r w:rsidRPr="008D1BF0">
              <w:rPr>
                <w:rFonts w:ascii="Arial" w:hAnsi="Arial" w:cs="Arial"/>
                <w:b/>
                <w:bCs/>
                <w:sz w:val="24"/>
                <w:szCs w:val="24"/>
                <w:lang w:val="es-419"/>
              </w:rPr>
              <w:t>Artículos transitorios</w:t>
            </w:r>
          </w:p>
        </w:tc>
      </w:tr>
      <w:tr w:rsidR="00E518C8" w:rsidRPr="008D1BF0" w14:paraId="159F15FE" w14:textId="77777777" w:rsidTr="00A53931">
        <w:tc>
          <w:tcPr>
            <w:tcW w:w="9180" w:type="dxa"/>
          </w:tcPr>
          <w:p w14:paraId="6D2113E8" w14:textId="77777777" w:rsidR="00E518C8" w:rsidRPr="008D1BF0" w:rsidRDefault="00E518C8" w:rsidP="00A53931">
            <w:pPr>
              <w:jc w:val="both"/>
              <w:rPr>
                <w:rFonts w:ascii="Arial" w:hAnsi="Arial" w:cs="Arial"/>
                <w:b/>
                <w:bCs/>
                <w:sz w:val="24"/>
                <w:szCs w:val="24"/>
                <w:lang w:val="es-419"/>
              </w:rPr>
            </w:pPr>
            <w:r w:rsidRPr="008D1BF0">
              <w:rPr>
                <w:rFonts w:ascii="Arial" w:hAnsi="Arial" w:cs="Arial"/>
                <w:b/>
                <w:bCs/>
                <w:sz w:val="24"/>
                <w:szCs w:val="24"/>
                <w:lang w:val="es-419"/>
              </w:rPr>
              <w:t>Entrada en vigor</w:t>
            </w:r>
          </w:p>
          <w:p w14:paraId="2905A830" w14:textId="77777777" w:rsidR="00E518C8" w:rsidRPr="008D1BF0" w:rsidRDefault="00E518C8" w:rsidP="00A53931">
            <w:pPr>
              <w:jc w:val="both"/>
              <w:rPr>
                <w:rFonts w:ascii="Arial" w:hAnsi="Arial" w:cs="Arial"/>
                <w:b/>
                <w:bCs/>
                <w:sz w:val="24"/>
                <w:szCs w:val="24"/>
                <w:lang w:val="es-419"/>
              </w:rPr>
            </w:pPr>
          </w:p>
          <w:p w14:paraId="59120B7C" w14:textId="77777777" w:rsidR="00E518C8" w:rsidRPr="008D1BF0" w:rsidRDefault="00E518C8" w:rsidP="00A53931">
            <w:pPr>
              <w:rPr>
                <w:rFonts w:ascii="Arial" w:hAnsi="Arial" w:cs="Arial"/>
                <w:sz w:val="24"/>
                <w:szCs w:val="24"/>
                <w:lang w:val="es-419"/>
              </w:rPr>
            </w:pPr>
            <w:r w:rsidRPr="008D1BF0">
              <w:rPr>
                <w:rFonts w:ascii="Arial" w:hAnsi="Arial" w:cs="Arial"/>
                <w:b/>
                <w:bCs/>
                <w:sz w:val="24"/>
                <w:szCs w:val="24"/>
                <w:lang w:val="es-419"/>
              </w:rPr>
              <w:t>Artículo primero.</w:t>
            </w:r>
            <w:r w:rsidRPr="008D1BF0">
              <w:rPr>
                <w:rFonts w:ascii="Arial" w:hAnsi="Arial" w:cs="Arial"/>
                <w:sz w:val="24"/>
                <w:szCs w:val="24"/>
                <w:lang w:val="es-419"/>
              </w:rPr>
              <w:t xml:space="preserve"> El presente decreto entrará en vigor al día siguiente de su publicación en el Diario Oficial del Gobierno del Estado de Yucatán</w:t>
            </w:r>
          </w:p>
          <w:p w14:paraId="244F69EB" w14:textId="77777777" w:rsidR="00E518C8" w:rsidRPr="008D1BF0" w:rsidRDefault="00E518C8" w:rsidP="00A53931">
            <w:pPr>
              <w:rPr>
                <w:rFonts w:ascii="Arial" w:hAnsi="Arial" w:cs="Arial"/>
                <w:sz w:val="24"/>
                <w:szCs w:val="24"/>
                <w:lang w:val="es-419"/>
              </w:rPr>
            </w:pPr>
          </w:p>
        </w:tc>
      </w:tr>
      <w:tr w:rsidR="00E518C8" w:rsidRPr="008D1BF0" w14:paraId="40806B3A" w14:textId="77777777" w:rsidTr="00A53931">
        <w:tc>
          <w:tcPr>
            <w:tcW w:w="9180" w:type="dxa"/>
          </w:tcPr>
          <w:p w14:paraId="131B7EE7" w14:textId="77777777" w:rsidR="00E518C8" w:rsidRPr="008D1BF0" w:rsidRDefault="00E518C8" w:rsidP="00A53931">
            <w:pPr>
              <w:jc w:val="both"/>
              <w:rPr>
                <w:rFonts w:ascii="Arial" w:hAnsi="Arial" w:cs="Arial"/>
                <w:b/>
                <w:bCs/>
                <w:sz w:val="24"/>
                <w:szCs w:val="24"/>
                <w:lang w:val="es-419"/>
              </w:rPr>
            </w:pPr>
            <w:r w:rsidRPr="008D1BF0">
              <w:rPr>
                <w:rFonts w:ascii="Arial" w:hAnsi="Arial" w:cs="Arial"/>
                <w:b/>
                <w:bCs/>
                <w:sz w:val="24"/>
                <w:szCs w:val="24"/>
                <w:lang w:val="es-419"/>
              </w:rPr>
              <w:t>Registro Estatal de Vacunación</w:t>
            </w:r>
          </w:p>
          <w:p w14:paraId="20E01E4A" w14:textId="77777777" w:rsidR="00E518C8" w:rsidRPr="008D1BF0" w:rsidRDefault="00E518C8" w:rsidP="00A53931">
            <w:pPr>
              <w:jc w:val="both"/>
              <w:rPr>
                <w:rFonts w:ascii="Arial" w:hAnsi="Arial" w:cs="Arial"/>
                <w:b/>
                <w:bCs/>
                <w:sz w:val="24"/>
                <w:szCs w:val="24"/>
                <w:lang w:val="es-419"/>
              </w:rPr>
            </w:pPr>
          </w:p>
          <w:p w14:paraId="50F6C377"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segundo.</w:t>
            </w:r>
            <w:r w:rsidRPr="008D1BF0">
              <w:rPr>
                <w:rFonts w:ascii="Arial" w:hAnsi="Arial" w:cs="Arial"/>
                <w:sz w:val="24"/>
                <w:szCs w:val="24"/>
                <w:lang w:val="es-419"/>
              </w:rPr>
              <w:t xml:space="preserve"> La Secretaría deberá poner en marcha el Registro Estatal de Vacunación en un plazo que no deberá exceder de los 180 días naturales contado a partir de la entrada en vigor del presente decreto. </w:t>
            </w:r>
          </w:p>
          <w:p w14:paraId="25B58A1E" w14:textId="77777777" w:rsidR="00E518C8" w:rsidRPr="008D1BF0" w:rsidRDefault="00E518C8" w:rsidP="00A53931">
            <w:pPr>
              <w:jc w:val="both"/>
              <w:rPr>
                <w:rFonts w:ascii="Arial" w:hAnsi="Arial" w:cs="Arial"/>
                <w:sz w:val="24"/>
                <w:szCs w:val="24"/>
                <w:lang w:val="es-419"/>
              </w:rPr>
            </w:pPr>
          </w:p>
        </w:tc>
      </w:tr>
      <w:tr w:rsidR="00E518C8" w:rsidRPr="008D1BF0" w14:paraId="0CAC68B2" w14:textId="77777777" w:rsidTr="00A53931">
        <w:tc>
          <w:tcPr>
            <w:tcW w:w="9180" w:type="dxa"/>
          </w:tcPr>
          <w:p w14:paraId="199E711B" w14:textId="77777777" w:rsidR="00E518C8" w:rsidRPr="008D1BF0" w:rsidRDefault="00E518C8" w:rsidP="00A53931">
            <w:pPr>
              <w:jc w:val="both"/>
              <w:rPr>
                <w:rFonts w:ascii="Arial" w:hAnsi="Arial" w:cs="Arial"/>
                <w:b/>
                <w:bCs/>
                <w:sz w:val="24"/>
                <w:szCs w:val="24"/>
                <w:lang w:val="es-419"/>
              </w:rPr>
            </w:pPr>
            <w:r w:rsidRPr="008D1BF0">
              <w:rPr>
                <w:rFonts w:ascii="Arial" w:hAnsi="Arial" w:cs="Arial"/>
                <w:b/>
                <w:bCs/>
                <w:sz w:val="24"/>
                <w:szCs w:val="24"/>
                <w:lang w:val="es-419"/>
              </w:rPr>
              <w:t>Derogación expresa</w:t>
            </w:r>
          </w:p>
          <w:p w14:paraId="6E65D4E6" w14:textId="77777777" w:rsidR="00E518C8" w:rsidRPr="008D1BF0" w:rsidRDefault="00E518C8" w:rsidP="00A53931">
            <w:pPr>
              <w:jc w:val="both"/>
              <w:rPr>
                <w:rFonts w:ascii="Arial" w:hAnsi="Arial" w:cs="Arial"/>
                <w:b/>
                <w:bCs/>
                <w:sz w:val="24"/>
                <w:szCs w:val="24"/>
                <w:lang w:val="es-419"/>
              </w:rPr>
            </w:pPr>
          </w:p>
          <w:p w14:paraId="53A56F51" w14:textId="77777777" w:rsidR="00E518C8" w:rsidRPr="008D1BF0" w:rsidRDefault="00E518C8" w:rsidP="00A53931">
            <w:pPr>
              <w:jc w:val="both"/>
              <w:rPr>
                <w:rFonts w:ascii="Arial" w:hAnsi="Arial" w:cs="Arial"/>
                <w:sz w:val="24"/>
                <w:szCs w:val="24"/>
                <w:lang w:val="es-419"/>
              </w:rPr>
            </w:pPr>
            <w:r w:rsidRPr="008D1BF0">
              <w:rPr>
                <w:rFonts w:ascii="Arial" w:hAnsi="Arial" w:cs="Arial"/>
                <w:b/>
                <w:bCs/>
                <w:sz w:val="24"/>
                <w:szCs w:val="24"/>
                <w:lang w:val="es-419"/>
              </w:rPr>
              <w:t>Artículo tercero.</w:t>
            </w:r>
            <w:r w:rsidRPr="008D1BF0">
              <w:rPr>
                <w:rFonts w:ascii="Arial" w:hAnsi="Arial" w:cs="Arial"/>
                <w:sz w:val="24"/>
                <w:szCs w:val="24"/>
                <w:lang w:val="es-419"/>
              </w:rPr>
              <w:t xml:space="preserve"> Se derogan todas las disposiciones de igual o menor rango que se opongan al contenido del presente decreto. </w:t>
            </w:r>
          </w:p>
        </w:tc>
      </w:tr>
    </w:tbl>
    <w:p w14:paraId="4D392837" w14:textId="77777777" w:rsidR="00E518C8" w:rsidRPr="008D1BF0" w:rsidRDefault="00E518C8" w:rsidP="00E518C8">
      <w:pPr>
        <w:rPr>
          <w:lang w:val="es-419"/>
        </w:rPr>
      </w:pPr>
    </w:p>
    <w:p w14:paraId="24C89E9F" w14:textId="77777777" w:rsidR="00E518C8" w:rsidRPr="00C041FD" w:rsidRDefault="00E518C8" w:rsidP="00E518C8">
      <w:pPr>
        <w:jc w:val="center"/>
        <w:rPr>
          <w:rFonts w:ascii="Arial" w:hAnsi="Arial" w:cs="Arial"/>
          <w:b/>
          <w:bCs/>
          <w:lang w:val="es-419"/>
        </w:rPr>
      </w:pPr>
      <w:r w:rsidRPr="00C041FD">
        <w:rPr>
          <w:rFonts w:ascii="Arial" w:hAnsi="Arial" w:cs="Arial"/>
          <w:b/>
          <w:bCs/>
          <w:lang w:val="es-419"/>
        </w:rPr>
        <w:t>MÉRIDA, YUCATÁN A 04 DE MARZO DE 2026</w:t>
      </w:r>
    </w:p>
    <w:p w14:paraId="489F7481" w14:textId="77777777" w:rsidR="00E518C8" w:rsidRPr="00C041FD" w:rsidRDefault="00E518C8" w:rsidP="00E518C8">
      <w:pPr>
        <w:spacing w:before="240" w:line="360" w:lineRule="auto"/>
        <w:jc w:val="center"/>
        <w:rPr>
          <w:rFonts w:ascii="Arial" w:hAnsi="Arial" w:cs="Arial"/>
          <w:b/>
          <w:bCs/>
        </w:rPr>
      </w:pPr>
      <w:r w:rsidRPr="00C041FD">
        <w:rPr>
          <w:rFonts w:ascii="Arial" w:hAnsi="Arial" w:cs="Arial"/>
          <w:b/>
          <w:bCs/>
        </w:rPr>
        <w:t>ATENTAMENTE</w:t>
      </w:r>
    </w:p>
    <w:p w14:paraId="099ED13E"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_____________________________________</w:t>
      </w:r>
    </w:p>
    <w:p w14:paraId="2CCDF3EB"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DIPUTADO WILMER MONFORTE MÁRFIL</w:t>
      </w:r>
    </w:p>
    <w:p w14:paraId="74134147"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COORDINADOR DE LA FRACCIÓN PARLAMENTARIA</w:t>
      </w:r>
    </w:p>
    <w:p w14:paraId="21BC48DD"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 xml:space="preserve">DE MORENA </w:t>
      </w:r>
    </w:p>
    <w:p w14:paraId="4F441ABB"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38"/>
      </w:tblGrid>
      <w:tr w:rsidR="00E518C8" w:rsidRPr="00C041FD" w14:paraId="1C4D2621" w14:textId="77777777" w:rsidTr="00A53931">
        <w:tc>
          <w:tcPr>
            <w:tcW w:w="4412" w:type="dxa"/>
          </w:tcPr>
          <w:p w14:paraId="721B9DD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w:t>
            </w:r>
          </w:p>
          <w:p w14:paraId="28844DA1"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FRANCISCO ROSAS VILLAVICENCIO</w:t>
            </w:r>
          </w:p>
          <w:p w14:paraId="76A2ED5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DE LA REPRESENTACIÓN LEGISLATIVA DEL PARTIDO DEL TRABAJO </w:t>
            </w:r>
          </w:p>
          <w:p w14:paraId="6377B98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44" w:type="dxa"/>
          </w:tcPr>
          <w:p w14:paraId="6BDE4BC2"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lastRenderedPageBreak/>
              <w:t>_____________________________</w:t>
            </w:r>
          </w:p>
          <w:p w14:paraId="4A0D488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HARRY GERARDO RODRÍGUEZ BOTELLO FIERRO</w:t>
            </w:r>
          </w:p>
          <w:p w14:paraId="7AA4B8A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DE LA REPRESENTACIÓN LEGISLATIVA DEL PARTIDO VERDE ECOLOGISTA DE MÉXICO </w:t>
            </w:r>
          </w:p>
        </w:tc>
      </w:tr>
    </w:tbl>
    <w:p w14:paraId="5F1DCD5A" w14:textId="77777777" w:rsidR="00E518C8"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p>
    <w:p w14:paraId="56BC87D8" w14:textId="355F18B5"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 xml:space="preserve">INTEGRANTES DE LA FRACCIÓN LEGISLATIVA </w:t>
      </w:r>
    </w:p>
    <w:p w14:paraId="19B44ABA"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DEL PARTIDO POLÍTICO DE MORENA</w:t>
      </w:r>
    </w:p>
    <w:p w14:paraId="34A39292"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 LA LXIV LEGISLATURA DEL HONORABLE CONGRESO</w:t>
      </w:r>
    </w:p>
    <w:p w14:paraId="023AAC15" w14:textId="77777777" w:rsidR="00E518C8" w:rsidRPr="00C041FD" w:rsidRDefault="00E518C8" w:rsidP="00E518C8">
      <w:pPr>
        <w:autoSpaceDE w:val="0"/>
        <w:autoSpaceDN w:val="0"/>
        <w:adjustRightInd w:val="0"/>
        <w:spacing w:afterLines="160" w:after="384" w:line="360" w:lineRule="auto"/>
        <w:ind w:left="21" w:right="144"/>
        <w:contextualSpacing/>
        <w:jc w:val="center"/>
        <w:rPr>
          <w:rFonts w:ascii="Arial" w:hAnsi="Arial" w:cs="Arial"/>
          <w:b/>
          <w:bCs/>
        </w:rPr>
      </w:pPr>
      <w:r w:rsidRPr="00C041FD">
        <w:rPr>
          <w:rFonts w:ascii="Arial" w:hAnsi="Arial" w:cs="Arial"/>
          <w:b/>
          <w:bCs/>
        </w:rPr>
        <w:t>DEL ESTADO DE YUCATÁN.</w:t>
      </w:r>
    </w:p>
    <w:p w14:paraId="1FE84838" w14:textId="77777777" w:rsidR="00E518C8" w:rsidRPr="00C041FD" w:rsidRDefault="00E518C8" w:rsidP="00E518C8">
      <w:pPr>
        <w:autoSpaceDE w:val="0"/>
        <w:autoSpaceDN w:val="0"/>
        <w:adjustRightInd w:val="0"/>
        <w:spacing w:afterLines="160" w:after="384" w:line="360" w:lineRule="auto"/>
        <w:ind w:left="21" w:right="144"/>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518C8" w:rsidRPr="00C041FD" w14:paraId="1CA9778E" w14:textId="77777777" w:rsidTr="00A53931">
        <w:tc>
          <w:tcPr>
            <w:tcW w:w="4414" w:type="dxa"/>
          </w:tcPr>
          <w:p w14:paraId="2D2754B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2DA1928D"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2A7FEFB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NEYDA ARACELLY PAT DZUL INTEGRANTE DE LA FRACCIÓN LEGISLATIVA DE MORENA</w:t>
            </w:r>
          </w:p>
          <w:p w14:paraId="091BCD5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0AA1739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6EDC8B1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1DD21C9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31AC5A8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3C19D86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CLAUDIA ESTEFANIA BAEZA MARTÍNEZ </w:t>
            </w:r>
          </w:p>
          <w:p w14:paraId="46903F8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26E158B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w:t>
            </w:r>
          </w:p>
          <w:p w14:paraId="2E15FD7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r w:rsidR="00E518C8" w:rsidRPr="00C041FD" w14:paraId="4F1353C4" w14:textId="77777777" w:rsidTr="00A53931">
        <w:tc>
          <w:tcPr>
            <w:tcW w:w="4414" w:type="dxa"/>
          </w:tcPr>
          <w:p w14:paraId="2C5C345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6850B87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DANIEL ENRIQUE GONZÁLEZ QUINTAL</w:t>
            </w:r>
          </w:p>
          <w:p w14:paraId="7BC14BF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p w14:paraId="418B954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22E9885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74209ED6"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NAOMI RAQUEL PENICHE LÓPEZ INTEGRANTE DE LA FRACCIÓN LEGISLATIVA DE MORENA</w:t>
            </w:r>
          </w:p>
          <w:p w14:paraId="227A7626"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r w:rsidR="00E518C8" w:rsidRPr="00C041FD" w14:paraId="6253B1DE" w14:textId="77777777" w:rsidTr="00A53931">
        <w:tc>
          <w:tcPr>
            <w:tcW w:w="4414" w:type="dxa"/>
          </w:tcPr>
          <w:p w14:paraId="33815661"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03DB885B"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180AB89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CLARA PAOLA ROSALES MONTIEL</w:t>
            </w:r>
          </w:p>
          <w:p w14:paraId="6E5949A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tc>
        <w:tc>
          <w:tcPr>
            <w:tcW w:w="4414" w:type="dxa"/>
          </w:tcPr>
          <w:p w14:paraId="726B9E1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259C3C6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75C6453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JOSÉ JULIÁN BUSTILLOS MEDINA</w:t>
            </w:r>
          </w:p>
          <w:p w14:paraId="525A03E1"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tc>
      </w:tr>
      <w:tr w:rsidR="00E518C8" w:rsidRPr="00C041FD" w14:paraId="4DA8965D" w14:textId="77777777" w:rsidTr="00A53931">
        <w:tc>
          <w:tcPr>
            <w:tcW w:w="4414" w:type="dxa"/>
          </w:tcPr>
          <w:p w14:paraId="3FDB776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61807784" w14:textId="13BAEA7B"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04C21C12" w14:textId="79CBE8B8"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1EABC0E6" w14:textId="3E14081A"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2187B167" w14:textId="77777777"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28D789E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1875FFA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01DCCD4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BAYARDO OJEDA MARRUFO</w:t>
            </w:r>
          </w:p>
          <w:p w14:paraId="0EBC1E6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tc>
        <w:tc>
          <w:tcPr>
            <w:tcW w:w="4414" w:type="dxa"/>
          </w:tcPr>
          <w:p w14:paraId="61E7D1DA" w14:textId="6FD12280"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45257752" w14:textId="495F5124"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68B8AF70" w14:textId="102F41F8"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00027840" w14:textId="6DAD7BBB" w:rsidR="00E518C8" w:rsidRDefault="00E518C8" w:rsidP="00A53931">
            <w:pPr>
              <w:autoSpaceDE w:val="0"/>
              <w:autoSpaceDN w:val="0"/>
              <w:adjustRightInd w:val="0"/>
              <w:spacing w:line="360" w:lineRule="auto"/>
              <w:ind w:left="21" w:right="144"/>
              <w:contextualSpacing/>
              <w:jc w:val="center"/>
              <w:rPr>
                <w:rFonts w:ascii="Arial" w:hAnsi="Arial" w:cs="Arial"/>
                <w:b/>
                <w:bCs/>
              </w:rPr>
            </w:pPr>
          </w:p>
          <w:p w14:paraId="3370A16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156A870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32CA70BB"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1B538C5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SAMUEL DE JESÚS LIZAMA GASCA</w:t>
            </w:r>
          </w:p>
          <w:p w14:paraId="6F3B368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 INTEGRANTE DE LA FRACCIÓN LEGISLATIVA DE MORENA</w:t>
            </w:r>
          </w:p>
        </w:tc>
      </w:tr>
      <w:tr w:rsidR="00E518C8" w:rsidRPr="00C041FD" w14:paraId="03B68D76" w14:textId="77777777" w:rsidTr="00A53931">
        <w:tc>
          <w:tcPr>
            <w:tcW w:w="4414" w:type="dxa"/>
          </w:tcPr>
          <w:p w14:paraId="579D513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4941863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71C7DB8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1B3CBBA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ALBA CRISTINA COB CORTÉS INTEGRANTE DE LA FRACCIÓN LEGISLATIVA DE MORENA</w:t>
            </w:r>
          </w:p>
          <w:p w14:paraId="03F8D78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7C72382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44E11AA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0AC7E3C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3179960B"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MARIO ALEJANDRO CUEVAS MENA </w:t>
            </w:r>
          </w:p>
          <w:p w14:paraId="207DF48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1B1B5C7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r w:rsidR="00E518C8" w:rsidRPr="00C041FD" w14:paraId="6FAF1BD9" w14:textId="77777777" w:rsidTr="00A53931">
        <w:tc>
          <w:tcPr>
            <w:tcW w:w="4414" w:type="dxa"/>
          </w:tcPr>
          <w:p w14:paraId="0D5D87A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582952A7"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4454B3B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RAFAEL GERMÁN QUINTAL MEDINA</w:t>
            </w:r>
          </w:p>
          <w:p w14:paraId="007F9EF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3B03477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07DAA916"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6A9556A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7E2B390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5B38EB36"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31A44CB6"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 xml:space="preserve">DIP.  MARÍA ESTHER MAGADÁN ALONZO </w:t>
            </w:r>
          </w:p>
          <w:p w14:paraId="071FB0A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65C86B3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54C58BBF"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398F00C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3E1D4C0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04F96BF4"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r w:rsidR="00E518C8" w:rsidRPr="00C041FD" w14:paraId="6743EE77" w14:textId="77777777" w:rsidTr="00A53931">
        <w:tc>
          <w:tcPr>
            <w:tcW w:w="4414" w:type="dxa"/>
          </w:tcPr>
          <w:p w14:paraId="2BCC341E"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53F8261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ERIC EDGARDO QUIJANO GONZÁLEZ</w:t>
            </w:r>
          </w:p>
          <w:p w14:paraId="71DAD76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7385DB49"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713A7621"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6AD2BE81"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MARIBEL DEL ROSARIO CHUC AYALA</w:t>
            </w:r>
          </w:p>
          <w:p w14:paraId="31E35812"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79B6721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r w:rsidR="00E518C8" w:rsidRPr="00C041FD" w14:paraId="1BD122D5" w14:textId="77777777" w:rsidTr="00A53931">
        <w:tc>
          <w:tcPr>
            <w:tcW w:w="4414" w:type="dxa"/>
          </w:tcPr>
          <w:p w14:paraId="34202CDD"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5165E7C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4D78F6A3"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w:t>
            </w:r>
          </w:p>
          <w:p w14:paraId="349A9A0A"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WILBER DZUL CANUL</w:t>
            </w:r>
          </w:p>
          <w:p w14:paraId="2A144EC5"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INTEGRANTE DE LA FRACCIÓN LEGISLATIVA DE MORENA</w:t>
            </w:r>
          </w:p>
          <w:p w14:paraId="681EACF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7BDD5710"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c>
          <w:tcPr>
            <w:tcW w:w="4414" w:type="dxa"/>
          </w:tcPr>
          <w:p w14:paraId="756205E2"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4C889FB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p w14:paraId="30642FFC"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___________________________</w:t>
            </w:r>
          </w:p>
          <w:p w14:paraId="0E919DBB"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r w:rsidRPr="00C041FD">
              <w:rPr>
                <w:rFonts w:ascii="Arial" w:hAnsi="Arial" w:cs="Arial"/>
                <w:b/>
                <w:bCs/>
              </w:rPr>
              <w:t>DIP. AYDÉ VERÓNICA INTERIÁN ARGUELLO, INTEGRANTE DE LA FRACCIÓN LEGISLATIVA DE MORENA</w:t>
            </w:r>
          </w:p>
          <w:p w14:paraId="035CD7D8" w14:textId="77777777" w:rsidR="00E518C8" w:rsidRPr="00C041FD" w:rsidRDefault="00E518C8" w:rsidP="00A53931">
            <w:pPr>
              <w:autoSpaceDE w:val="0"/>
              <w:autoSpaceDN w:val="0"/>
              <w:adjustRightInd w:val="0"/>
              <w:spacing w:line="360" w:lineRule="auto"/>
              <w:ind w:left="21" w:right="144"/>
              <w:contextualSpacing/>
              <w:jc w:val="center"/>
              <w:rPr>
                <w:rFonts w:ascii="Arial" w:hAnsi="Arial" w:cs="Arial"/>
                <w:b/>
                <w:bCs/>
              </w:rPr>
            </w:pPr>
          </w:p>
        </w:tc>
      </w:tr>
    </w:tbl>
    <w:p w14:paraId="4132030C" w14:textId="77777777" w:rsidR="00E518C8" w:rsidRPr="00C041FD" w:rsidRDefault="00E518C8" w:rsidP="00E518C8">
      <w:pPr>
        <w:rPr>
          <w:rFonts w:ascii="Arial" w:hAnsi="Arial" w:cs="Arial"/>
          <w:b/>
          <w:bCs/>
          <w:lang w:val="es-419"/>
        </w:rPr>
      </w:pPr>
    </w:p>
    <w:p w14:paraId="0EE09E75" w14:textId="77777777" w:rsidR="00706821" w:rsidRPr="00E518C8" w:rsidRDefault="00706821" w:rsidP="00E518C8"/>
    <w:sectPr w:rsidR="00706821" w:rsidRPr="00E518C8" w:rsidSect="003B6636">
      <w:headerReference w:type="default" r:id="rId7"/>
      <w:footerReference w:type="default" r:id="rId8"/>
      <w:pgSz w:w="12240" w:h="15840"/>
      <w:pgMar w:top="198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AE8C" w14:textId="77777777" w:rsidR="00A30902" w:rsidRDefault="00A30902">
      <w:pPr>
        <w:spacing w:after="0" w:line="240" w:lineRule="auto"/>
      </w:pPr>
      <w:r>
        <w:separator/>
      </w:r>
    </w:p>
  </w:endnote>
  <w:endnote w:type="continuationSeparator" w:id="0">
    <w:p w14:paraId="227BC41D" w14:textId="77777777" w:rsidR="00A30902" w:rsidRDefault="00A3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8577" w14:textId="77777777" w:rsidR="00706821" w:rsidRDefault="00E14549">
    <w:pPr>
      <w:pBdr>
        <w:top w:val="nil"/>
        <w:left w:val="nil"/>
        <w:bottom w:val="nil"/>
        <w:right w:val="nil"/>
        <w:between w:val="nil"/>
      </w:pBdr>
      <w:tabs>
        <w:tab w:val="center" w:pos="4419"/>
        <w:tab w:val="right" w:pos="8838"/>
      </w:tabs>
      <w:spacing w:after="0" w:line="240" w:lineRule="auto"/>
      <w:jc w:val="center"/>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F72DB8">
      <w:rPr>
        <w:b/>
        <w:noProof/>
        <w:color w:val="000000"/>
        <w:sz w:val="16"/>
        <w:szCs w:val="16"/>
      </w:rPr>
      <w:t>1</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F72DB8">
      <w:rPr>
        <w:b/>
        <w:noProof/>
        <w:color w:val="000000"/>
        <w:sz w:val="16"/>
        <w:szCs w:val="16"/>
      </w:rPr>
      <w:t>2</w:t>
    </w:r>
    <w:r>
      <w:rPr>
        <w:b/>
        <w:color w:val="000000"/>
        <w:sz w:val="16"/>
        <w:szCs w:val="16"/>
      </w:rPr>
      <w:fldChar w:fldCharType="end"/>
    </w:r>
  </w:p>
  <w:p w14:paraId="587D0264"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D58B" w14:textId="77777777" w:rsidR="00A30902" w:rsidRDefault="00A30902">
      <w:pPr>
        <w:spacing w:after="0" w:line="240" w:lineRule="auto"/>
      </w:pPr>
      <w:r>
        <w:separator/>
      </w:r>
    </w:p>
  </w:footnote>
  <w:footnote w:type="continuationSeparator" w:id="0">
    <w:p w14:paraId="57A62E1F" w14:textId="77777777" w:rsidR="00A30902" w:rsidRDefault="00A30902">
      <w:pPr>
        <w:spacing w:after="0" w:line="240" w:lineRule="auto"/>
      </w:pPr>
      <w:r>
        <w:continuationSeparator/>
      </w:r>
    </w:p>
  </w:footnote>
  <w:footnote w:id="1">
    <w:p w14:paraId="36ABA9A5" w14:textId="77777777" w:rsidR="00E518C8" w:rsidRPr="006A2E2D" w:rsidRDefault="00E518C8" w:rsidP="00E518C8">
      <w:pPr>
        <w:spacing w:line="240" w:lineRule="auto"/>
        <w:jc w:val="both"/>
        <w:rPr>
          <w:rFonts w:ascii="Arial" w:eastAsia="Arial" w:hAnsi="Arial" w:cs="Arial"/>
          <w:color w:val="000000"/>
          <w:sz w:val="20"/>
          <w:szCs w:val="20"/>
          <w:lang w:val="es-419"/>
        </w:rPr>
      </w:pPr>
      <w:r>
        <w:rPr>
          <w:rStyle w:val="Refdenotaalpie"/>
        </w:rPr>
        <w:footnoteRef/>
      </w:r>
      <w:r>
        <w:t xml:space="preserve"> </w:t>
      </w:r>
      <w:r w:rsidRPr="006A2E2D">
        <w:rPr>
          <w:rFonts w:ascii="Arial" w:eastAsia="Arial" w:hAnsi="Arial" w:cs="Arial"/>
          <w:color w:val="000000"/>
          <w:sz w:val="20"/>
          <w:szCs w:val="20"/>
          <w:lang w:val="es-419"/>
        </w:rPr>
        <w:t>Registro digital: 2019358, Instancia: Primera Sala, Décima Época, Materias(s): Constitucional, Tesis: 1a./J. 8/2019 (10a.), Fuente: Gaceta del Semanario Judicial de la Federación. Libro 63, Febrero de 2019, Tomo I, página 486, Tipo: Jurisprudencia</w:t>
      </w:r>
    </w:p>
    <w:p w14:paraId="7297E0F3" w14:textId="77777777" w:rsidR="00E518C8" w:rsidRPr="004562BE" w:rsidRDefault="00E518C8" w:rsidP="00E518C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7BA7" w14:textId="77777777" w:rsidR="00706821" w:rsidRDefault="00E14549">
    <w:pPr>
      <w:pBdr>
        <w:top w:val="nil"/>
        <w:left w:val="nil"/>
        <w:bottom w:val="nil"/>
        <w:right w:val="nil"/>
        <w:between w:val="nil"/>
      </w:pBdr>
      <w:tabs>
        <w:tab w:val="center" w:pos="4419"/>
        <w:tab w:val="right" w:pos="8838"/>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05C0023E" wp14:editId="3222AFD5">
          <wp:simplePos x="0" y="0"/>
          <wp:positionH relativeFrom="column">
            <wp:posOffset>-1077708</wp:posOffset>
          </wp:positionH>
          <wp:positionV relativeFrom="paragraph">
            <wp:posOffset>-450847</wp:posOffset>
          </wp:positionV>
          <wp:extent cx="7772680" cy="1005840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680" cy="100584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7C057C4" wp14:editId="28F3EECB">
              <wp:simplePos x="0" y="0"/>
              <wp:positionH relativeFrom="column">
                <wp:posOffset>4122420</wp:posOffset>
              </wp:positionH>
              <wp:positionV relativeFrom="paragraph">
                <wp:posOffset>-305432</wp:posOffset>
              </wp:positionV>
              <wp:extent cx="2263140" cy="929640"/>
              <wp:effectExtent l="0" t="0" r="22860" b="22860"/>
              <wp:wrapNone/>
              <wp:docPr id="1" name="Grupo 1"/>
              <wp:cNvGraphicFramePr/>
              <a:graphic xmlns:a="http://schemas.openxmlformats.org/drawingml/2006/main">
                <a:graphicData uri="http://schemas.microsoft.com/office/word/2010/wordprocessingGroup">
                  <wpg:wgp>
                    <wpg:cNvGrpSpPr/>
                    <wpg:grpSpPr>
                      <a:xfrm>
                        <a:off x="0" y="0"/>
                        <a:ext cx="2263140" cy="929640"/>
                        <a:chOff x="0" y="0"/>
                        <a:chExt cx="2263140" cy="929640"/>
                      </a:xfrm>
                    </wpg:grpSpPr>
                    <wps:wsp>
                      <wps:cNvPr id="3" name="Elipse 3"/>
                      <wps:cNvSpPr/>
                      <wps:spPr>
                        <a:xfrm>
                          <a:off x="1264920" y="0"/>
                          <a:ext cx="998220" cy="9296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0352765" name="Imagen 4" descr="Logotipo&#10;&#10;Descripción generada automáticamente"/>
                        <pic:cNvPicPr>
                          <a:picLocks noChangeAspect="1"/>
                        </pic:cNvPicPr>
                      </pic:nvPicPr>
                      <pic:blipFill>
                        <a:blip r:embed="rId2"/>
                        <a:stretch>
                          <a:fillRect/>
                        </a:stretch>
                      </pic:blipFill>
                      <pic:spPr>
                        <a:xfrm>
                          <a:off x="0" y="182880"/>
                          <a:ext cx="2174875" cy="588645"/>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4122420</wp:posOffset>
              </wp:positionH>
              <wp:positionV relativeFrom="paragraph">
                <wp:posOffset>-305432</wp:posOffset>
              </wp:positionV>
              <wp:extent cx="2286000" cy="952500"/>
              <wp:effectExtent b="0" l="0" r="0" t="0"/>
              <wp:wrapNone/>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286000" cy="952500"/>
                      </a:xfrm>
                      <a:prstGeom prst="rect"/>
                      <a:ln/>
                    </pic:spPr>
                  </pic:pic>
                </a:graphicData>
              </a:graphic>
            </wp:anchor>
          </w:drawing>
        </mc:Fallback>
      </mc:AlternateContent>
    </w:r>
  </w:p>
  <w:p w14:paraId="3F4E7B47" w14:textId="77777777" w:rsidR="00706821" w:rsidRDefault="0070682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269C"/>
    <w:multiLevelType w:val="multilevel"/>
    <w:tmpl w:val="B394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9B263A"/>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EB11E3"/>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A76391"/>
    <w:multiLevelType w:val="hybridMultilevel"/>
    <w:tmpl w:val="F0082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9B79B6"/>
    <w:multiLevelType w:val="multilevel"/>
    <w:tmpl w:val="137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F5A9E"/>
    <w:multiLevelType w:val="hybridMultilevel"/>
    <w:tmpl w:val="732489F8"/>
    <w:lvl w:ilvl="0" w:tplc="7F3234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1C6B21"/>
    <w:multiLevelType w:val="hybridMultilevel"/>
    <w:tmpl w:val="732489F8"/>
    <w:lvl w:ilvl="0" w:tplc="7F3234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9F64C6"/>
    <w:multiLevelType w:val="hybridMultilevel"/>
    <w:tmpl w:val="CB62174E"/>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175298"/>
    <w:multiLevelType w:val="hybridMultilevel"/>
    <w:tmpl w:val="7D4A1788"/>
    <w:lvl w:ilvl="0" w:tplc="3EEA22C2">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8B6792E"/>
    <w:multiLevelType w:val="hybridMultilevel"/>
    <w:tmpl w:val="71821276"/>
    <w:lvl w:ilvl="0" w:tplc="D65AB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2F7DC0"/>
    <w:multiLevelType w:val="hybridMultilevel"/>
    <w:tmpl w:val="F2AEBFBA"/>
    <w:lvl w:ilvl="0" w:tplc="DA1868F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635A92"/>
    <w:multiLevelType w:val="hybridMultilevel"/>
    <w:tmpl w:val="2CA2BC86"/>
    <w:lvl w:ilvl="0" w:tplc="DF509D8C">
      <w:start w:val="1"/>
      <w:numFmt w:val="upperRoman"/>
      <w:lvlText w:val="%1.-"/>
      <w:lvlJc w:val="left"/>
      <w:pPr>
        <w:tabs>
          <w:tab w:val="num" w:pos="0"/>
        </w:tabs>
        <w:ind w:left="624" w:hanging="340"/>
      </w:pPr>
      <w:rPr>
        <w:rFonts w:ascii="Arial" w:hAnsi="Arial" w:hint="default"/>
        <w:b/>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CED70EE"/>
    <w:multiLevelType w:val="multilevel"/>
    <w:tmpl w:val="622CC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931526">
    <w:abstractNumId w:val="0"/>
  </w:num>
  <w:num w:numId="2" w16cid:durableId="515849671">
    <w:abstractNumId w:val="12"/>
  </w:num>
  <w:num w:numId="3" w16cid:durableId="998576857">
    <w:abstractNumId w:val="2"/>
  </w:num>
  <w:num w:numId="4" w16cid:durableId="2019961437">
    <w:abstractNumId w:val="10"/>
  </w:num>
  <w:num w:numId="5" w16cid:durableId="1193348258">
    <w:abstractNumId w:val="4"/>
  </w:num>
  <w:num w:numId="6" w16cid:durableId="1399471546">
    <w:abstractNumId w:val="3"/>
  </w:num>
  <w:num w:numId="7" w16cid:durableId="658921683">
    <w:abstractNumId w:val="11"/>
  </w:num>
  <w:num w:numId="8" w16cid:durableId="303584373">
    <w:abstractNumId w:val="7"/>
  </w:num>
  <w:num w:numId="9" w16cid:durableId="319775849">
    <w:abstractNumId w:val="8"/>
  </w:num>
  <w:num w:numId="10" w16cid:durableId="943613691">
    <w:abstractNumId w:val="9"/>
  </w:num>
  <w:num w:numId="11" w16cid:durableId="729576815">
    <w:abstractNumId w:val="1"/>
  </w:num>
  <w:num w:numId="12" w16cid:durableId="2004160175">
    <w:abstractNumId w:val="6"/>
  </w:num>
  <w:num w:numId="13" w16cid:durableId="176838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21"/>
    <w:rsid w:val="00196DB8"/>
    <w:rsid w:val="00355C97"/>
    <w:rsid w:val="003B6636"/>
    <w:rsid w:val="003C3EBF"/>
    <w:rsid w:val="003F3C3C"/>
    <w:rsid w:val="004B1197"/>
    <w:rsid w:val="00554A4A"/>
    <w:rsid w:val="005C02C7"/>
    <w:rsid w:val="00706821"/>
    <w:rsid w:val="00707FC1"/>
    <w:rsid w:val="0076477B"/>
    <w:rsid w:val="00A30902"/>
    <w:rsid w:val="00AC3721"/>
    <w:rsid w:val="00B8257F"/>
    <w:rsid w:val="00BB596A"/>
    <w:rsid w:val="00D70A39"/>
    <w:rsid w:val="00E06A3F"/>
    <w:rsid w:val="00E14549"/>
    <w:rsid w:val="00E518C8"/>
    <w:rsid w:val="00E61052"/>
    <w:rsid w:val="00EA7D6C"/>
    <w:rsid w:val="00F72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A4CA"/>
  <w15:docId w15:val="{F26A4467-6CBD-404F-9724-1FC23E9C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link w:val="Ttulo3Car"/>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3B66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3B6636"/>
    <w:rPr>
      <w:rFonts w:asciiTheme="majorHAnsi" w:eastAsiaTheme="majorEastAsia" w:hAnsiTheme="majorHAnsi" w:cstheme="majorBidi"/>
      <w:i/>
      <w:iCs/>
      <w:color w:val="243F60" w:themeColor="accent1" w:themeShade="7F"/>
    </w:rPr>
  </w:style>
  <w:style w:type="character" w:customStyle="1" w:styleId="Ttulo3Car">
    <w:name w:val="Título 3 Car"/>
    <w:basedOn w:val="Fuentedeprrafopredeter"/>
    <w:link w:val="Ttulo3"/>
    <w:uiPriority w:val="9"/>
    <w:rsid w:val="003B6636"/>
    <w:rPr>
      <w:color w:val="0F4761"/>
      <w:sz w:val="28"/>
      <w:szCs w:val="28"/>
    </w:rPr>
  </w:style>
  <w:style w:type="character" w:styleId="Hipervnculo">
    <w:name w:val="Hyperlink"/>
    <w:basedOn w:val="Fuentedeprrafopredeter"/>
    <w:uiPriority w:val="99"/>
    <w:unhideWhenUsed/>
    <w:rsid w:val="003B6636"/>
    <w:rPr>
      <w:color w:val="0000FF"/>
      <w:u w:val="single"/>
    </w:rPr>
  </w:style>
  <w:style w:type="paragraph" w:styleId="Encabezado">
    <w:name w:val="header"/>
    <w:basedOn w:val="Normal"/>
    <w:link w:val="EncabezadoCar"/>
    <w:uiPriority w:val="99"/>
    <w:unhideWhenUsed/>
    <w:rsid w:val="003B6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636"/>
  </w:style>
  <w:style w:type="paragraph" w:styleId="Piedepgina">
    <w:name w:val="footer"/>
    <w:basedOn w:val="Normal"/>
    <w:link w:val="PiedepginaCar"/>
    <w:uiPriority w:val="99"/>
    <w:unhideWhenUsed/>
    <w:rsid w:val="003B6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636"/>
  </w:style>
  <w:style w:type="table" w:styleId="Tablaconcuadrcula">
    <w:name w:val="Table Grid"/>
    <w:basedOn w:val="Tablanormal"/>
    <w:uiPriority w:val="39"/>
    <w:rsid w:val="003B663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B6636"/>
    <w:pPr>
      <w:ind w:left="720"/>
      <w:contextualSpacing/>
    </w:pPr>
  </w:style>
  <w:style w:type="paragraph" w:styleId="Textonotapie">
    <w:name w:val="footnote text"/>
    <w:basedOn w:val="Normal"/>
    <w:link w:val="TextonotapieCar"/>
    <w:uiPriority w:val="99"/>
    <w:semiHidden/>
    <w:unhideWhenUsed/>
    <w:rsid w:val="003B6636"/>
    <w:pPr>
      <w:spacing w:after="0" w:line="240" w:lineRule="auto"/>
    </w:pPr>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3B6636"/>
    <w:rPr>
      <w:rFonts w:ascii="Calibri" w:eastAsia="Calibri" w:hAnsi="Calibri" w:cs="Calibri"/>
      <w:sz w:val="20"/>
      <w:szCs w:val="20"/>
    </w:rPr>
  </w:style>
  <w:style w:type="character" w:styleId="Refdenotaalpie">
    <w:name w:val="footnote reference"/>
    <w:basedOn w:val="Fuentedeprrafopredeter"/>
    <w:uiPriority w:val="99"/>
    <w:semiHidden/>
    <w:unhideWhenUsed/>
    <w:rsid w:val="003B6636"/>
    <w:rPr>
      <w:vertAlign w:val="superscript"/>
    </w:rPr>
  </w:style>
  <w:style w:type="character" w:customStyle="1" w:styleId="uv3um">
    <w:name w:val="uv3um"/>
    <w:basedOn w:val="Fuentedeprrafopredeter"/>
    <w:rsid w:val="003B6636"/>
  </w:style>
  <w:style w:type="character" w:styleId="Fuerte">
    <w:name w:val="Strong"/>
    <w:basedOn w:val="Fuentedeprrafopredeter"/>
    <w:uiPriority w:val="22"/>
    <w:qFormat/>
    <w:rsid w:val="003B6636"/>
    <w:rPr>
      <w:b/>
      <w:bCs/>
    </w:rPr>
  </w:style>
  <w:style w:type="character" w:customStyle="1" w:styleId="vkekvd">
    <w:name w:val="vkekvd"/>
    <w:basedOn w:val="Fuentedeprrafopredeter"/>
    <w:rsid w:val="003B6636"/>
  </w:style>
  <w:style w:type="character" w:customStyle="1" w:styleId="t286pc">
    <w:name w:val="t286pc"/>
    <w:basedOn w:val="Fuentedeprrafopredeter"/>
    <w:rsid w:val="003B6636"/>
  </w:style>
  <w:style w:type="paragraph" w:styleId="NormalWeb">
    <w:name w:val="Normal (Web)"/>
    <w:basedOn w:val="Normal"/>
    <w:uiPriority w:val="99"/>
    <w:rsid w:val="003B6636"/>
    <w:pPr>
      <w:spacing w:before="100" w:beforeAutospacing="1" w:after="100" w:afterAutospacing="1" w:line="240" w:lineRule="auto"/>
    </w:pPr>
    <w:rPr>
      <w:rFonts w:ascii="Arial" w:eastAsia="Times New Roman" w:hAnsi="Arial" w:cs="Aria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4053</Words>
  <Characters>22297</Characters>
  <Application>Microsoft Office Word</Application>
  <DocSecurity>0</DocSecurity>
  <Lines>185</Lines>
  <Paragraphs>52</Paragraphs>
  <ScaleCrop>false</ScaleCrop>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 Iván</dc:creator>
  <cp:lastModifiedBy>Jurídico Office</cp:lastModifiedBy>
  <cp:revision>2</cp:revision>
  <dcterms:created xsi:type="dcterms:W3CDTF">2026-03-11T18:39:00Z</dcterms:created>
  <dcterms:modified xsi:type="dcterms:W3CDTF">2026-03-11T18:39:00Z</dcterms:modified>
</cp:coreProperties>
</file>